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DA" w:rsidRDefault="00CF4FDA" w:rsidP="00100F8B">
      <w:pPr>
        <w:spacing w:after="0" w:line="240" w:lineRule="auto"/>
      </w:pPr>
    </w:p>
    <w:p w:rsidR="00100F8B" w:rsidRDefault="00141E6B" w:rsidP="007D5986">
      <w:pPr>
        <w:spacing w:after="0" w:line="240" w:lineRule="auto"/>
        <w:jc w:val="center"/>
      </w:pPr>
      <w:r>
        <w:t>Audit Summary of Audit Activity for all Providers and for Schools</w:t>
      </w:r>
    </w:p>
    <w:p w:rsidR="00877474" w:rsidRDefault="00877474" w:rsidP="00100F8B">
      <w:pPr>
        <w:spacing w:after="0" w:line="240" w:lineRule="auto"/>
      </w:pPr>
    </w:p>
    <w:p w:rsidR="00877474" w:rsidRDefault="00877474" w:rsidP="00100F8B">
      <w:pPr>
        <w:spacing w:after="0" w:line="240" w:lineRule="auto"/>
      </w:pPr>
    </w:p>
    <w:p w:rsidR="00877474" w:rsidRDefault="00877474" w:rsidP="00100F8B">
      <w:pPr>
        <w:spacing w:after="0" w:line="240" w:lineRule="auto"/>
      </w:pPr>
    </w:p>
    <w:p w:rsidR="00877474" w:rsidRDefault="00877474" w:rsidP="00100F8B">
      <w:pPr>
        <w:spacing w:after="0" w:line="240" w:lineRule="auto"/>
      </w:pPr>
    </w:p>
    <w:tbl>
      <w:tblPr>
        <w:tblStyle w:val="TableGrid"/>
        <w:tblW w:w="0" w:type="auto"/>
        <w:jc w:val="center"/>
        <w:tblLook w:val="04A0" w:firstRow="1" w:lastRow="0" w:firstColumn="1" w:lastColumn="0" w:noHBand="0" w:noVBand="1"/>
      </w:tblPr>
      <w:tblGrid>
        <w:gridCol w:w="1188"/>
        <w:gridCol w:w="863"/>
        <w:gridCol w:w="966"/>
        <w:gridCol w:w="837"/>
        <w:gridCol w:w="1648"/>
        <w:gridCol w:w="1432"/>
      </w:tblGrid>
      <w:tr w:rsidR="000E0162" w:rsidTr="000B40A4">
        <w:trPr>
          <w:jc w:val="center"/>
        </w:trPr>
        <w:tc>
          <w:tcPr>
            <w:tcW w:w="1188" w:type="dxa"/>
          </w:tcPr>
          <w:p w:rsidR="000E0162" w:rsidRDefault="000B40A4" w:rsidP="00EE657E">
            <w:pPr>
              <w:spacing w:after="0" w:line="240" w:lineRule="auto"/>
              <w:jc w:val="center"/>
            </w:pPr>
            <w:r>
              <w:t>Fiscal Year</w:t>
            </w:r>
          </w:p>
        </w:tc>
        <w:tc>
          <w:tcPr>
            <w:tcW w:w="672" w:type="dxa"/>
          </w:tcPr>
          <w:p w:rsidR="000E0162" w:rsidRDefault="000E0162" w:rsidP="00EE657E">
            <w:pPr>
              <w:spacing w:after="0" w:line="240" w:lineRule="auto"/>
              <w:jc w:val="center"/>
            </w:pPr>
          </w:p>
        </w:tc>
        <w:tc>
          <w:tcPr>
            <w:tcW w:w="966" w:type="dxa"/>
          </w:tcPr>
          <w:p w:rsidR="000E0162" w:rsidRDefault="000E0162" w:rsidP="00EE657E">
            <w:pPr>
              <w:spacing w:after="0" w:line="240" w:lineRule="auto"/>
              <w:jc w:val="center"/>
            </w:pPr>
            <w:r>
              <w:t>Audits</w:t>
            </w:r>
          </w:p>
        </w:tc>
        <w:tc>
          <w:tcPr>
            <w:tcW w:w="837" w:type="dxa"/>
          </w:tcPr>
          <w:p w:rsidR="000E0162" w:rsidRDefault="000E0162" w:rsidP="00EE657E">
            <w:pPr>
              <w:spacing w:after="0" w:line="240" w:lineRule="auto"/>
              <w:jc w:val="center"/>
            </w:pPr>
            <w:r>
              <w:t>Audits / OP</w:t>
            </w:r>
          </w:p>
        </w:tc>
        <w:tc>
          <w:tcPr>
            <w:tcW w:w="1613" w:type="dxa"/>
          </w:tcPr>
          <w:p w:rsidR="000E0162" w:rsidRDefault="000E0162" w:rsidP="004F2556">
            <w:pPr>
              <w:spacing w:after="0" w:line="240" w:lineRule="auto"/>
              <w:jc w:val="center"/>
            </w:pPr>
            <w:r>
              <w:t>O</w:t>
            </w:r>
            <w:r w:rsidR="004F2556">
              <w:t>verpayments</w:t>
            </w:r>
          </w:p>
        </w:tc>
        <w:tc>
          <w:tcPr>
            <w:tcW w:w="1432" w:type="dxa"/>
          </w:tcPr>
          <w:p w:rsidR="004F2556" w:rsidRDefault="000E0162" w:rsidP="00EE657E">
            <w:pPr>
              <w:spacing w:after="0" w:line="240" w:lineRule="auto"/>
              <w:jc w:val="center"/>
            </w:pPr>
            <w:r>
              <w:t>C</w:t>
            </w:r>
            <w:r w:rsidR="004F2556">
              <w:t>ivil</w:t>
            </w:r>
          </w:p>
          <w:p w:rsidR="004F2556" w:rsidRDefault="004F2556" w:rsidP="00EE657E">
            <w:pPr>
              <w:spacing w:after="0" w:line="240" w:lineRule="auto"/>
              <w:jc w:val="center"/>
            </w:pPr>
            <w:r>
              <w:t>Monetary</w:t>
            </w:r>
          </w:p>
          <w:p w:rsidR="000E0162" w:rsidRDefault="000E0162" w:rsidP="00EE657E">
            <w:pPr>
              <w:spacing w:after="0" w:line="240" w:lineRule="auto"/>
              <w:jc w:val="center"/>
            </w:pPr>
            <w:r>
              <w:t>P</w:t>
            </w:r>
            <w:r w:rsidR="004F2556">
              <w:t>enalty</w:t>
            </w:r>
          </w:p>
        </w:tc>
      </w:tr>
      <w:tr w:rsidR="0057348B" w:rsidTr="000B40A4">
        <w:trPr>
          <w:jc w:val="center"/>
        </w:trPr>
        <w:tc>
          <w:tcPr>
            <w:tcW w:w="1188" w:type="dxa"/>
            <w:vMerge w:val="restart"/>
          </w:tcPr>
          <w:p w:rsidR="0057348B" w:rsidRDefault="0057348B" w:rsidP="0028514B">
            <w:pPr>
              <w:spacing w:after="0" w:line="240" w:lineRule="auto"/>
            </w:pPr>
            <w:r>
              <w:t>FY 17</w:t>
            </w:r>
          </w:p>
          <w:p w:rsidR="000B40A4" w:rsidRDefault="000B40A4" w:rsidP="0028514B">
            <w:pPr>
              <w:spacing w:after="0" w:line="240" w:lineRule="auto"/>
            </w:pPr>
            <w:proofErr w:type="spellStart"/>
            <w:r>
              <w:t>FYTD</w:t>
            </w:r>
            <w:proofErr w:type="spellEnd"/>
            <w:r>
              <w:t xml:space="preserve"> Dec</w:t>
            </w:r>
          </w:p>
        </w:tc>
        <w:tc>
          <w:tcPr>
            <w:tcW w:w="672" w:type="dxa"/>
          </w:tcPr>
          <w:p w:rsidR="0057348B" w:rsidRPr="007E7EB2" w:rsidRDefault="0057348B" w:rsidP="0028514B">
            <w:pPr>
              <w:spacing w:after="0" w:line="240" w:lineRule="auto"/>
            </w:pPr>
            <w:r w:rsidRPr="007E7EB2">
              <w:t>All</w:t>
            </w:r>
          </w:p>
        </w:tc>
        <w:tc>
          <w:tcPr>
            <w:tcW w:w="966" w:type="dxa"/>
          </w:tcPr>
          <w:p w:rsidR="0057348B" w:rsidRDefault="0057348B" w:rsidP="0028514B">
            <w:pPr>
              <w:spacing w:after="0" w:line="240" w:lineRule="auto"/>
              <w:jc w:val="right"/>
            </w:pPr>
            <w:r>
              <w:t>259</w:t>
            </w:r>
          </w:p>
        </w:tc>
        <w:tc>
          <w:tcPr>
            <w:tcW w:w="837" w:type="dxa"/>
          </w:tcPr>
          <w:p w:rsidR="0057348B" w:rsidRDefault="0057348B" w:rsidP="0028514B">
            <w:pPr>
              <w:spacing w:after="0" w:line="240" w:lineRule="auto"/>
              <w:jc w:val="right"/>
            </w:pPr>
            <w:r>
              <w:t>132</w:t>
            </w:r>
          </w:p>
        </w:tc>
        <w:tc>
          <w:tcPr>
            <w:tcW w:w="1613" w:type="dxa"/>
          </w:tcPr>
          <w:p w:rsidR="0057348B" w:rsidRDefault="0057348B" w:rsidP="0028514B">
            <w:pPr>
              <w:spacing w:after="0" w:line="240" w:lineRule="auto"/>
              <w:jc w:val="right"/>
            </w:pPr>
            <w:r>
              <w:t>$3,929,434</w:t>
            </w:r>
            <w:r w:rsidRPr="005C4463">
              <w:t xml:space="preserve"> </w:t>
            </w:r>
          </w:p>
        </w:tc>
        <w:tc>
          <w:tcPr>
            <w:tcW w:w="1432" w:type="dxa"/>
          </w:tcPr>
          <w:p w:rsidR="0057348B" w:rsidRDefault="0057348B" w:rsidP="0028514B">
            <w:pPr>
              <w:spacing w:after="0" w:line="240" w:lineRule="auto"/>
              <w:jc w:val="right"/>
            </w:pPr>
            <w:r>
              <w:t>$904,824</w:t>
            </w:r>
          </w:p>
        </w:tc>
      </w:tr>
      <w:tr w:rsidR="0057348B" w:rsidTr="000B40A4">
        <w:trPr>
          <w:jc w:val="center"/>
        </w:trPr>
        <w:tc>
          <w:tcPr>
            <w:tcW w:w="1188" w:type="dxa"/>
            <w:vMerge/>
          </w:tcPr>
          <w:p w:rsidR="0057348B" w:rsidRDefault="0057348B" w:rsidP="0028514B">
            <w:pPr>
              <w:spacing w:after="0" w:line="240" w:lineRule="auto"/>
            </w:pPr>
          </w:p>
        </w:tc>
        <w:tc>
          <w:tcPr>
            <w:tcW w:w="672" w:type="dxa"/>
          </w:tcPr>
          <w:p w:rsidR="0057348B" w:rsidRDefault="0057348B" w:rsidP="0028514B">
            <w:pPr>
              <w:spacing w:after="0" w:line="240" w:lineRule="auto"/>
            </w:pPr>
            <w:r w:rsidRPr="007E7EB2">
              <w:t>School</w:t>
            </w:r>
          </w:p>
        </w:tc>
        <w:tc>
          <w:tcPr>
            <w:tcW w:w="966" w:type="dxa"/>
          </w:tcPr>
          <w:p w:rsidR="0057348B" w:rsidRDefault="0057348B" w:rsidP="0028514B">
            <w:pPr>
              <w:spacing w:after="0" w:line="240" w:lineRule="auto"/>
              <w:jc w:val="right"/>
            </w:pPr>
            <w:r>
              <w:t>11</w:t>
            </w:r>
          </w:p>
        </w:tc>
        <w:tc>
          <w:tcPr>
            <w:tcW w:w="837" w:type="dxa"/>
          </w:tcPr>
          <w:p w:rsidR="0057348B" w:rsidRDefault="0057348B" w:rsidP="0028514B">
            <w:pPr>
              <w:spacing w:after="0" w:line="240" w:lineRule="auto"/>
              <w:jc w:val="right"/>
            </w:pPr>
            <w:r>
              <w:t>7</w:t>
            </w:r>
          </w:p>
        </w:tc>
        <w:tc>
          <w:tcPr>
            <w:tcW w:w="1613" w:type="dxa"/>
          </w:tcPr>
          <w:p w:rsidR="0057348B" w:rsidRDefault="0057348B" w:rsidP="0028514B">
            <w:pPr>
              <w:spacing w:after="0" w:line="240" w:lineRule="auto"/>
              <w:jc w:val="right"/>
            </w:pPr>
            <w:r>
              <w:t xml:space="preserve"> $379,488</w:t>
            </w:r>
            <w:r w:rsidRPr="006007A9">
              <w:t xml:space="preserve"> </w:t>
            </w:r>
          </w:p>
        </w:tc>
        <w:tc>
          <w:tcPr>
            <w:tcW w:w="1432" w:type="dxa"/>
          </w:tcPr>
          <w:p w:rsidR="0057348B" w:rsidRDefault="0057348B" w:rsidP="0028514B">
            <w:pPr>
              <w:spacing w:after="0" w:line="240" w:lineRule="auto"/>
              <w:jc w:val="right"/>
            </w:pPr>
            <w:r>
              <w:t xml:space="preserve"> $5,484</w:t>
            </w:r>
            <w:r w:rsidRPr="006007A9">
              <w:t xml:space="preserve"> </w:t>
            </w:r>
          </w:p>
        </w:tc>
      </w:tr>
      <w:tr w:rsidR="0057348B" w:rsidTr="000B40A4">
        <w:trPr>
          <w:jc w:val="center"/>
        </w:trPr>
        <w:tc>
          <w:tcPr>
            <w:tcW w:w="1188" w:type="dxa"/>
            <w:vMerge w:val="restart"/>
          </w:tcPr>
          <w:p w:rsidR="0057348B" w:rsidRDefault="0057348B" w:rsidP="0028514B">
            <w:pPr>
              <w:spacing w:after="0" w:line="240" w:lineRule="auto"/>
            </w:pPr>
            <w:r>
              <w:t>FY 16</w:t>
            </w:r>
          </w:p>
        </w:tc>
        <w:tc>
          <w:tcPr>
            <w:tcW w:w="672" w:type="dxa"/>
          </w:tcPr>
          <w:p w:rsidR="0057348B" w:rsidRDefault="0057348B" w:rsidP="0028514B">
            <w:pPr>
              <w:spacing w:after="0" w:line="240" w:lineRule="auto"/>
            </w:pPr>
            <w:r>
              <w:t>All</w:t>
            </w:r>
          </w:p>
        </w:tc>
        <w:tc>
          <w:tcPr>
            <w:tcW w:w="966" w:type="dxa"/>
          </w:tcPr>
          <w:p w:rsidR="0057348B" w:rsidRDefault="0057348B" w:rsidP="0028514B">
            <w:pPr>
              <w:spacing w:after="0" w:line="240" w:lineRule="auto"/>
              <w:jc w:val="right"/>
            </w:pPr>
            <w:r>
              <w:t>557</w:t>
            </w:r>
          </w:p>
        </w:tc>
        <w:tc>
          <w:tcPr>
            <w:tcW w:w="837" w:type="dxa"/>
          </w:tcPr>
          <w:p w:rsidR="0057348B" w:rsidRDefault="0057348B" w:rsidP="0028514B">
            <w:pPr>
              <w:spacing w:after="0" w:line="240" w:lineRule="auto"/>
              <w:jc w:val="right"/>
            </w:pPr>
            <w:r>
              <w:t>194</w:t>
            </w:r>
          </w:p>
        </w:tc>
        <w:tc>
          <w:tcPr>
            <w:tcW w:w="1613" w:type="dxa"/>
          </w:tcPr>
          <w:p w:rsidR="0057348B" w:rsidRDefault="0057348B" w:rsidP="0028514B">
            <w:pPr>
              <w:spacing w:after="0" w:line="240" w:lineRule="auto"/>
              <w:jc w:val="right"/>
            </w:pPr>
            <w:r w:rsidRPr="00194457">
              <w:t>$4,506,354</w:t>
            </w:r>
          </w:p>
        </w:tc>
        <w:tc>
          <w:tcPr>
            <w:tcW w:w="1432" w:type="dxa"/>
          </w:tcPr>
          <w:p w:rsidR="0057348B" w:rsidRDefault="0057348B" w:rsidP="0028514B">
            <w:pPr>
              <w:spacing w:after="0" w:line="240" w:lineRule="auto"/>
              <w:jc w:val="right"/>
            </w:pPr>
            <w:r w:rsidRPr="00194457">
              <w:t>$1,037,259</w:t>
            </w:r>
          </w:p>
        </w:tc>
      </w:tr>
      <w:tr w:rsidR="0057348B" w:rsidTr="000B40A4">
        <w:trPr>
          <w:jc w:val="center"/>
        </w:trPr>
        <w:tc>
          <w:tcPr>
            <w:tcW w:w="1188" w:type="dxa"/>
            <w:vMerge/>
          </w:tcPr>
          <w:p w:rsidR="0057348B" w:rsidRDefault="0057348B" w:rsidP="0028514B">
            <w:pPr>
              <w:spacing w:after="0" w:line="240" w:lineRule="auto"/>
            </w:pPr>
          </w:p>
        </w:tc>
        <w:tc>
          <w:tcPr>
            <w:tcW w:w="672" w:type="dxa"/>
          </w:tcPr>
          <w:p w:rsidR="0057348B" w:rsidRDefault="0057348B" w:rsidP="0028514B">
            <w:pPr>
              <w:spacing w:after="0" w:line="240" w:lineRule="auto"/>
            </w:pPr>
            <w:r>
              <w:t>School</w:t>
            </w:r>
          </w:p>
        </w:tc>
        <w:tc>
          <w:tcPr>
            <w:tcW w:w="966" w:type="dxa"/>
          </w:tcPr>
          <w:p w:rsidR="0057348B" w:rsidRDefault="0057348B" w:rsidP="0028514B">
            <w:pPr>
              <w:spacing w:after="0" w:line="240" w:lineRule="auto"/>
              <w:jc w:val="right"/>
            </w:pPr>
            <w:r>
              <w:t>12</w:t>
            </w:r>
          </w:p>
        </w:tc>
        <w:tc>
          <w:tcPr>
            <w:tcW w:w="837" w:type="dxa"/>
          </w:tcPr>
          <w:p w:rsidR="0057348B" w:rsidRDefault="0057348B" w:rsidP="0028514B">
            <w:pPr>
              <w:spacing w:after="0" w:line="240" w:lineRule="auto"/>
              <w:jc w:val="right"/>
            </w:pPr>
            <w:r>
              <w:t>6</w:t>
            </w:r>
          </w:p>
        </w:tc>
        <w:tc>
          <w:tcPr>
            <w:tcW w:w="1613" w:type="dxa"/>
          </w:tcPr>
          <w:p w:rsidR="0057348B" w:rsidRDefault="0057348B" w:rsidP="0028514B">
            <w:pPr>
              <w:spacing w:after="0" w:line="240" w:lineRule="auto"/>
              <w:jc w:val="right"/>
            </w:pPr>
            <w:r w:rsidRPr="00C75713">
              <w:t xml:space="preserve"> $99,193 </w:t>
            </w:r>
          </w:p>
        </w:tc>
        <w:tc>
          <w:tcPr>
            <w:tcW w:w="1432" w:type="dxa"/>
          </w:tcPr>
          <w:p w:rsidR="0057348B" w:rsidRDefault="0057348B" w:rsidP="0028514B">
            <w:pPr>
              <w:spacing w:after="0" w:line="240" w:lineRule="auto"/>
              <w:jc w:val="right"/>
            </w:pPr>
            <w:r>
              <w:t xml:space="preserve"> $0</w:t>
            </w:r>
          </w:p>
        </w:tc>
      </w:tr>
      <w:tr w:rsidR="0057348B" w:rsidTr="000B40A4">
        <w:trPr>
          <w:jc w:val="center"/>
        </w:trPr>
        <w:tc>
          <w:tcPr>
            <w:tcW w:w="1188" w:type="dxa"/>
            <w:vMerge w:val="restart"/>
          </w:tcPr>
          <w:p w:rsidR="0057348B" w:rsidRDefault="0057348B" w:rsidP="00100F8B">
            <w:pPr>
              <w:spacing w:after="0" w:line="240" w:lineRule="auto"/>
            </w:pPr>
            <w:r>
              <w:t>FY 15</w:t>
            </w:r>
          </w:p>
        </w:tc>
        <w:tc>
          <w:tcPr>
            <w:tcW w:w="672" w:type="dxa"/>
          </w:tcPr>
          <w:p w:rsidR="0057348B" w:rsidRDefault="0057348B" w:rsidP="00100F8B">
            <w:pPr>
              <w:spacing w:after="0" w:line="240" w:lineRule="auto"/>
            </w:pPr>
            <w:r>
              <w:t>All</w:t>
            </w:r>
          </w:p>
        </w:tc>
        <w:tc>
          <w:tcPr>
            <w:tcW w:w="966" w:type="dxa"/>
          </w:tcPr>
          <w:p w:rsidR="0057348B" w:rsidRDefault="0057348B" w:rsidP="002C49CA">
            <w:pPr>
              <w:spacing w:after="0" w:line="240" w:lineRule="auto"/>
              <w:jc w:val="right"/>
            </w:pPr>
            <w:r>
              <w:t>472</w:t>
            </w:r>
          </w:p>
        </w:tc>
        <w:tc>
          <w:tcPr>
            <w:tcW w:w="837" w:type="dxa"/>
          </w:tcPr>
          <w:p w:rsidR="0057348B" w:rsidRDefault="0057348B" w:rsidP="002C49CA">
            <w:pPr>
              <w:spacing w:after="0" w:line="240" w:lineRule="auto"/>
              <w:jc w:val="right"/>
            </w:pPr>
            <w:r>
              <w:t>172</w:t>
            </w:r>
          </w:p>
        </w:tc>
        <w:tc>
          <w:tcPr>
            <w:tcW w:w="1613" w:type="dxa"/>
          </w:tcPr>
          <w:p w:rsidR="0057348B" w:rsidRDefault="0057348B" w:rsidP="009A7838">
            <w:pPr>
              <w:spacing w:after="0" w:line="240" w:lineRule="auto"/>
              <w:jc w:val="right"/>
            </w:pPr>
            <w:r w:rsidRPr="002C49CA">
              <w:t>$2,464,004</w:t>
            </w:r>
          </w:p>
        </w:tc>
        <w:tc>
          <w:tcPr>
            <w:tcW w:w="1432" w:type="dxa"/>
          </w:tcPr>
          <w:p w:rsidR="0057348B" w:rsidRDefault="0057348B" w:rsidP="009A7838">
            <w:pPr>
              <w:spacing w:after="0" w:line="240" w:lineRule="auto"/>
              <w:jc w:val="right"/>
            </w:pPr>
            <w:r w:rsidRPr="002C49CA">
              <w:t>$732,029</w:t>
            </w:r>
          </w:p>
        </w:tc>
      </w:tr>
      <w:tr w:rsidR="0057348B" w:rsidTr="000B40A4">
        <w:trPr>
          <w:jc w:val="center"/>
        </w:trPr>
        <w:tc>
          <w:tcPr>
            <w:tcW w:w="1188" w:type="dxa"/>
            <w:vMerge/>
          </w:tcPr>
          <w:p w:rsidR="0057348B" w:rsidRDefault="0057348B" w:rsidP="00100F8B">
            <w:pPr>
              <w:spacing w:after="0" w:line="240" w:lineRule="auto"/>
            </w:pPr>
          </w:p>
        </w:tc>
        <w:tc>
          <w:tcPr>
            <w:tcW w:w="672" w:type="dxa"/>
          </w:tcPr>
          <w:p w:rsidR="0057348B" w:rsidRDefault="0057348B" w:rsidP="00100F8B">
            <w:pPr>
              <w:spacing w:after="0" w:line="240" w:lineRule="auto"/>
            </w:pPr>
            <w:r>
              <w:t>School</w:t>
            </w:r>
          </w:p>
        </w:tc>
        <w:tc>
          <w:tcPr>
            <w:tcW w:w="966" w:type="dxa"/>
          </w:tcPr>
          <w:p w:rsidR="0057348B" w:rsidRDefault="0057348B" w:rsidP="002C49CA">
            <w:pPr>
              <w:spacing w:after="0" w:line="240" w:lineRule="auto"/>
              <w:jc w:val="right"/>
            </w:pPr>
            <w:r>
              <w:t>6</w:t>
            </w:r>
          </w:p>
        </w:tc>
        <w:tc>
          <w:tcPr>
            <w:tcW w:w="837" w:type="dxa"/>
          </w:tcPr>
          <w:p w:rsidR="0057348B" w:rsidRDefault="0057348B" w:rsidP="002C49CA">
            <w:pPr>
              <w:spacing w:after="0" w:line="240" w:lineRule="auto"/>
              <w:jc w:val="right"/>
            </w:pPr>
            <w:r>
              <w:t>4</w:t>
            </w:r>
          </w:p>
        </w:tc>
        <w:tc>
          <w:tcPr>
            <w:tcW w:w="1613" w:type="dxa"/>
          </w:tcPr>
          <w:p w:rsidR="0057348B" w:rsidRDefault="0057348B" w:rsidP="009A7838">
            <w:pPr>
              <w:spacing w:after="0" w:line="240" w:lineRule="auto"/>
              <w:jc w:val="right"/>
            </w:pPr>
            <w:r w:rsidRPr="002C49CA">
              <w:t>$99,431</w:t>
            </w:r>
          </w:p>
        </w:tc>
        <w:tc>
          <w:tcPr>
            <w:tcW w:w="1432" w:type="dxa"/>
          </w:tcPr>
          <w:p w:rsidR="0057348B" w:rsidRDefault="0057348B" w:rsidP="009A7838">
            <w:pPr>
              <w:spacing w:after="0" w:line="240" w:lineRule="auto"/>
              <w:jc w:val="right"/>
            </w:pPr>
            <w:r>
              <w:t>$0</w:t>
            </w:r>
          </w:p>
        </w:tc>
      </w:tr>
    </w:tbl>
    <w:p w:rsidR="00100F8B" w:rsidRDefault="00100F8B" w:rsidP="00100F8B">
      <w:pPr>
        <w:spacing w:after="0" w:line="240" w:lineRule="auto"/>
      </w:pPr>
    </w:p>
    <w:p w:rsidR="004F2556" w:rsidRDefault="004F2556" w:rsidP="00100F8B">
      <w:pPr>
        <w:spacing w:after="0" w:line="240" w:lineRule="auto"/>
      </w:pPr>
    </w:p>
    <w:tbl>
      <w:tblPr>
        <w:tblStyle w:val="TableGrid"/>
        <w:tblW w:w="0" w:type="auto"/>
        <w:jc w:val="center"/>
        <w:tblLook w:val="04A0" w:firstRow="1" w:lastRow="0" w:firstColumn="1" w:lastColumn="0" w:noHBand="0" w:noVBand="1"/>
      </w:tblPr>
      <w:tblGrid>
        <w:gridCol w:w="1080"/>
        <w:gridCol w:w="900"/>
        <w:gridCol w:w="1710"/>
        <w:gridCol w:w="1440"/>
      </w:tblGrid>
      <w:tr w:rsidR="004F2556" w:rsidTr="004F2556">
        <w:trPr>
          <w:jc w:val="center"/>
        </w:trPr>
        <w:tc>
          <w:tcPr>
            <w:tcW w:w="1080" w:type="dxa"/>
          </w:tcPr>
          <w:p w:rsidR="004F2556" w:rsidRDefault="004F2556" w:rsidP="004F2556">
            <w:pPr>
              <w:spacing w:after="0" w:line="240" w:lineRule="auto"/>
              <w:jc w:val="center"/>
            </w:pPr>
            <w:r>
              <w:t>Fiscal Year</w:t>
            </w:r>
          </w:p>
        </w:tc>
        <w:tc>
          <w:tcPr>
            <w:tcW w:w="900" w:type="dxa"/>
          </w:tcPr>
          <w:p w:rsidR="004F2556" w:rsidRDefault="004F2556" w:rsidP="004F2556">
            <w:pPr>
              <w:spacing w:after="0" w:line="240" w:lineRule="auto"/>
              <w:jc w:val="center"/>
            </w:pPr>
          </w:p>
        </w:tc>
        <w:tc>
          <w:tcPr>
            <w:tcW w:w="1710" w:type="dxa"/>
          </w:tcPr>
          <w:p w:rsidR="004F2556" w:rsidRDefault="004F2556" w:rsidP="004F2556">
            <w:pPr>
              <w:spacing w:after="0" w:line="240" w:lineRule="auto"/>
              <w:jc w:val="center"/>
            </w:pPr>
            <w:r>
              <w:t>Overpayments</w:t>
            </w:r>
          </w:p>
        </w:tc>
        <w:tc>
          <w:tcPr>
            <w:tcW w:w="1440" w:type="dxa"/>
          </w:tcPr>
          <w:p w:rsidR="004F2556" w:rsidRDefault="004F2556" w:rsidP="004F2556">
            <w:pPr>
              <w:spacing w:after="0" w:line="240" w:lineRule="auto"/>
              <w:jc w:val="center"/>
            </w:pPr>
            <w:r>
              <w:t>Civil</w:t>
            </w:r>
          </w:p>
          <w:p w:rsidR="004F2556" w:rsidRDefault="004F2556" w:rsidP="004F2556">
            <w:pPr>
              <w:spacing w:after="0" w:line="240" w:lineRule="auto"/>
              <w:jc w:val="center"/>
            </w:pPr>
            <w:r>
              <w:t>Monetary</w:t>
            </w:r>
          </w:p>
          <w:p w:rsidR="004F2556" w:rsidRDefault="004F2556" w:rsidP="004F2556">
            <w:pPr>
              <w:spacing w:after="0" w:line="240" w:lineRule="auto"/>
              <w:jc w:val="center"/>
            </w:pPr>
            <w:r>
              <w:t>Penalty</w:t>
            </w:r>
          </w:p>
        </w:tc>
      </w:tr>
      <w:tr w:rsidR="004F2556" w:rsidTr="004F2556">
        <w:trPr>
          <w:jc w:val="center"/>
        </w:trPr>
        <w:tc>
          <w:tcPr>
            <w:tcW w:w="1080" w:type="dxa"/>
            <w:vMerge w:val="restart"/>
          </w:tcPr>
          <w:p w:rsidR="004F2556" w:rsidRDefault="004F2556" w:rsidP="004F2556">
            <w:pPr>
              <w:spacing w:after="0" w:line="240" w:lineRule="auto"/>
              <w:jc w:val="center"/>
            </w:pPr>
            <w:r>
              <w:t>FY 2014</w:t>
            </w:r>
          </w:p>
        </w:tc>
        <w:tc>
          <w:tcPr>
            <w:tcW w:w="900" w:type="dxa"/>
          </w:tcPr>
          <w:p w:rsidR="004F2556" w:rsidRDefault="004F2556" w:rsidP="004F2556">
            <w:pPr>
              <w:spacing w:after="0" w:line="240" w:lineRule="auto"/>
            </w:pPr>
            <w:r w:rsidRPr="007E7EB2">
              <w:t>All</w:t>
            </w:r>
          </w:p>
        </w:tc>
        <w:tc>
          <w:tcPr>
            <w:tcW w:w="1710" w:type="dxa"/>
          </w:tcPr>
          <w:p w:rsidR="004F2556" w:rsidRDefault="004F2556" w:rsidP="00A94E6F">
            <w:pPr>
              <w:spacing w:after="0" w:line="240" w:lineRule="auto"/>
              <w:jc w:val="right"/>
            </w:pPr>
            <w:r>
              <w:t>$</w:t>
            </w:r>
            <w:r w:rsidR="00D2185E">
              <w:t>2,3</w:t>
            </w:r>
            <w:r w:rsidR="00A94E6F">
              <w:t>53</w:t>
            </w:r>
            <w:r w:rsidR="00D2185E">
              <w:t>,</w:t>
            </w:r>
            <w:r w:rsidR="00A94E6F">
              <w:t>962</w:t>
            </w:r>
          </w:p>
        </w:tc>
        <w:tc>
          <w:tcPr>
            <w:tcW w:w="1440" w:type="dxa"/>
          </w:tcPr>
          <w:p w:rsidR="004F2556" w:rsidRDefault="004F2556" w:rsidP="004F2556">
            <w:pPr>
              <w:spacing w:after="0" w:line="240" w:lineRule="auto"/>
              <w:jc w:val="right"/>
            </w:pPr>
            <w:r>
              <w:t>$</w:t>
            </w:r>
            <w:r w:rsidR="00D2185E">
              <w:t>875,474</w:t>
            </w:r>
          </w:p>
        </w:tc>
      </w:tr>
      <w:tr w:rsidR="004F2556" w:rsidTr="004F2556">
        <w:trPr>
          <w:jc w:val="center"/>
        </w:trPr>
        <w:tc>
          <w:tcPr>
            <w:tcW w:w="1080" w:type="dxa"/>
            <w:vMerge/>
          </w:tcPr>
          <w:p w:rsidR="004F2556" w:rsidRDefault="004F2556" w:rsidP="004F2556">
            <w:pPr>
              <w:spacing w:after="0" w:line="240" w:lineRule="auto"/>
              <w:jc w:val="center"/>
            </w:pPr>
          </w:p>
        </w:tc>
        <w:tc>
          <w:tcPr>
            <w:tcW w:w="900" w:type="dxa"/>
          </w:tcPr>
          <w:p w:rsidR="004F2556" w:rsidRDefault="004F2556" w:rsidP="004F2556">
            <w:pPr>
              <w:spacing w:after="0" w:line="240" w:lineRule="auto"/>
            </w:pPr>
            <w:r w:rsidRPr="007E7EB2">
              <w:t>School</w:t>
            </w:r>
          </w:p>
        </w:tc>
        <w:tc>
          <w:tcPr>
            <w:tcW w:w="1710" w:type="dxa"/>
          </w:tcPr>
          <w:p w:rsidR="004F2556" w:rsidRDefault="007E400E" w:rsidP="00975881">
            <w:pPr>
              <w:spacing w:after="0" w:line="240" w:lineRule="auto"/>
              <w:jc w:val="right"/>
            </w:pPr>
            <w:r>
              <w:t>$24,13</w:t>
            </w:r>
            <w:r w:rsidR="00975881">
              <w:t>8</w:t>
            </w:r>
          </w:p>
        </w:tc>
        <w:tc>
          <w:tcPr>
            <w:tcW w:w="1440" w:type="dxa"/>
          </w:tcPr>
          <w:p w:rsidR="004F2556" w:rsidRDefault="007E400E" w:rsidP="004F2556">
            <w:pPr>
              <w:spacing w:after="0" w:line="240" w:lineRule="auto"/>
              <w:jc w:val="right"/>
            </w:pPr>
            <w:r>
              <w:t>$0</w:t>
            </w:r>
          </w:p>
        </w:tc>
      </w:tr>
      <w:tr w:rsidR="004F2556" w:rsidTr="004F2556">
        <w:trPr>
          <w:jc w:val="center"/>
        </w:trPr>
        <w:tc>
          <w:tcPr>
            <w:tcW w:w="1080" w:type="dxa"/>
            <w:vMerge w:val="restart"/>
          </w:tcPr>
          <w:p w:rsidR="004F2556" w:rsidRDefault="004F2556" w:rsidP="004F2556">
            <w:pPr>
              <w:spacing w:after="0" w:line="240" w:lineRule="auto"/>
              <w:jc w:val="center"/>
            </w:pPr>
            <w:r>
              <w:t>FY 2013</w:t>
            </w:r>
          </w:p>
        </w:tc>
        <w:tc>
          <w:tcPr>
            <w:tcW w:w="900" w:type="dxa"/>
          </w:tcPr>
          <w:p w:rsidR="004F2556" w:rsidRDefault="004F2556" w:rsidP="004F2556">
            <w:pPr>
              <w:spacing w:after="0" w:line="240" w:lineRule="auto"/>
            </w:pPr>
            <w:r w:rsidRPr="007E7EB2">
              <w:t>All</w:t>
            </w:r>
          </w:p>
        </w:tc>
        <w:tc>
          <w:tcPr>
            <w:tcW w:w="1710" w:type="dxa"/>
          </w:tcPr>
          <w:p w:rsidR="004F2556" w:rsidRDefault="00D2185E" w:rsidP="00A94E6F">
            <w:pPr>
              <w:spacing w:after="0" w:line="240" w:lineRule="auto"/>
              <w:jc w:val="right"/>
            </w:pPr>
            <w:r>
              <w:t>$2,</w:t>
            </w:r>
            <w:r w:rsidR="00A94E6F">
              <w:t>559</w:t>
            </w:r>
            <w:r>
              <w:t>,</w:t>
            </w:r>
            <w:r w:rsidR="00A94E6F">
              <w:t>502</w:t>
            </w:r>
          </w:p>
        </w:tc>
        <w:tc>
          <w:tcPr>
            <w:tcW w:w="1440" w:type="dxa"/>
          </w:tcPr>
          <w:p w:rsidR="004F2556" w:rsidRDefault="00D2185E" w:rsidP="004F2556">
            <w:pPr>
              <w:spacing w:after="0" w:line="240" w:lineRule="auto"/>
              <w:jc w:val="right"/>
            </w:pPr>
            <w:r>
              <w:t>$873,960</w:t>
            </w:r>
          </w:p>
        </w:tc>
      </w:tr>
      <w:tr w:rsidR="004F2556" w:rsidTr="004F2556">
        <w:trPr>
          <w:jc w:val="center"/>
        </w:trPr>
        <w:tc>
          <w:tcPr>
            <w:tcW w:w="1080" w:type="dxa"/>
            <w:vMerge/>
          </w:tcPr>
          <w:p w:rsidR="004F2556" w:rsidRDefault="004F2556" w:rsidP="004F2556">
            <w:pPr>
              <w:spacing w:after="0" w:line="240" w:lineRule="auto"/>
              <w:jc w:val="center"/>
            </w:pPr>
          </w:p>
        </w:tc>
        <w:tc>
          <w:tcPr>
            <w:tcW w:w="900" w:type="dxa"/>
          </w:tcPr>
          <w:p w:rsidR="004F2556" w:rsidRDefault="004F2556" w:rsidP="004F2556">
            <w:pPr>
              <w:spacing w:after="0" w:line="240" w:lineRule="auto"/>
            </w:pPr>
            <w:r w:rsidRPr="007E7EB2">
              <w:t>School</w:t>
            </w:r>
          </w:p>
        </w:tc>
        <w:tc>
          <w:tcPr>
            <w:tcW w:w="1710" w:type="dxa"/>
          </w:tcPr>
          <w:p w:rsidR="004F2556" w:rsidRDefault="007E400E" w:rsidP="00975881">
            <w:pPr>
              <w:spacing w:after="0" w:line="240" w:lineRule="auto"/>
              <w:jc w:val="right"/>
            </w:pPr>
            <w:r>
              <w:t>$132,86</w:t>
            </w:r>
            <w:r w:rsidR="00975881">
              <w:t>8</w:t>
            </w:r>
          </w:p>
        </w:tc>
        <w:tc>
          <w:tcPr>
            <w:tcW w:w="1440" w:type="dxa"/>
          </w:tcPr>
          <w:p w:rsidR="004F2556" w:rsidRDefault="007E400E" w:rsidP="00975881">
            <w:pPr>
              <w:spacing w:after="0" w:line="240" w:lineRule="auto"/>
              <w:jc w:val="right"/>
            </w:pPr>
            <w:r>
              <w:t>$27,16</w:t>
            </w:r>
            <w:r w:rsidR="00975881">
              <w:t>5</w:t>
            </w:r>
          </w:p>
        </w:tc>
      </w:tr>
      <w:tr w:rsidR="004F2556" w:rsidTr="004F2556">
        <w:trPr>
          <w:jc w:val="center"/>
        </w:trPr>
        <w:tc>
          <w:tcPr>
            <w:tcW w:w="1080" w:type="dxa"/>
            <w:vMerge w:val="restart"/>
          </w:tcPr>
          <w:p w:rsidR="004F2556" w:rsidRDefault="004F2556" w:rsidP="004F2556">
            <w:pPr>
              <w:spacing w:after="0" w:line="240" w:lineRule="auto"/>
              <w:jc w:val="center"/>
            </w:pPr>
            <w:r>
              <w:t>FY 2012</w:t>
            </w:r>
          </w:p>
        </w:tc>
        <w:tc>
          <w:tcPr>
            <w:tcW w:w="900" w:type="dxa"/>
          </w:tcPr>
          <w:p w:rsidR="004F2556" w:rsidRDefault="004F2556" w:rsidP="004F2556">
            <w:pPr>
              <w:spacing w:after="0" w:line="240" w:lineRule="auto"/>
            </w:pPr>
            <w:r w:rsidRPr="007E7EB2">
              <w:t>All</w:t>
            </w:r>
          </w:p>
        </w:tc>
        <w:tc>
          <w:tcPr>
            <w:tcW w:w="1710" w:type="dxa"/>
          </w:tcPr>
          <w:p w:rsidR="004F2556" w:rsidRDefault="00D2185E" w:rsidP="00A94E6F">
            <w:pPr>
              <w:spacing w:after="0" w:line="240" w:lineRule="auto"/>
              <w:jc w:val="right"/>
            </w:pPr>
            <w:r>
              <w:t>$1,</w:t>
            </w:r>
            <w:r w:rsidR="00A94E6F">
              <w:t>273</w:t>
            </w:r>
            <w:r>
              <w:t>,</w:t>
            </w:r>
            <w:r w:rsidR="00A94E6F">
              <w:t>214</w:t>
            </w:r>
          </w:p>
        </w:tc>
        <w:tc>
          <w:tcPr>
            <w:tcW w:w="1440" w:type="dxa"/>
          </w:tcPr>
          <w:p w:rsidR="004F2556" w:rsidRDefault="00D2185E" w:rsidP="004F2556">
            <w:pPr>
              <w:spacing w:after="0" w:line="240" w:lineRule="auto"/>
              <w:jc w:val="right"/>
            </w:pPr>
            <w:r>
              <w:t>$312,565</w:t>
            </w:r>
          </w:p>
        </w:tc>
      </w:tr>
      <w:tr w:rsidR="004F2556" w:rsidTr="004F2556">
        <w:trPr>
          <w:jc w:val="center"/>
        </w:trPr>
        <w:tc>
          <w:tcPr>
            <w:tcW w:w="1080" w:type="dxa"/>
            <w:vMerge/>
          </w:tcPr>
          <w:p w:rsidR="004F2556" w:rsidRDefault="004F2556" w:rsidP="004F2556">
            <w:pPr>
              <w:spacing w:after="0" w:line="240" w:lineRule="auto"/>
              <w:jc w:val="center"/>
            </w:pPr>
          </w:p>
        </w:tc>
        <w:tc>
          <w:tcPr>
            <w:tcW w:w="900" w:type="dxa"/>
          </w:tcPr>
          <w:p w:rsidR="004F2556" w:rsidRDefault="004F2556" w:rsidP="004F2556">
            <w:pPr>
              <w:spacing w:after="0" w:line="240" w:lineRule="auto"/>
            </w:pPr>
            <w:r w:rsidRPr="007E7EB2">
              <w:t>School</w:t>
            </w:r>
          </w:p>
        </w:tc>
        <w:tc>
          <w:tcPr>
            <w:tcW w:w="1710" w:type="dxa"/>
          </w:tcPr>
          <w:p w:rsidR="004F2556" w:rsidRDefault="007E400E" w:rsidP="00975881">
            <w:pPr>
              <w:spacing w:after="0" w:line="240" w:lineRule="auto"/>
              <w:jc w:val="right"/>
            </w:pPr>
            <w:r>
              <w:t>$478,972</w:t>
            </w:r>
          </w:p>
        </w:tc>
        <w:tc>
          <w:tcPr>
            <w:tcW w:w="1440" w:type="dxa"/>
          </w:tcPr>
          <w:p w:rsidR="004F2556" w:rsidRDefault="007E400E" w:rsidP="00975881">
            <w:pPr>
              <w:spacing w:after="0" w:line="240" w:lineRule="auto"/>
              <w:jc w:val="right"/>
            </w:pPr>
            <w:r>
              <w:t>$17,82</w:t>
            </w:r>
            <w:r w:rsidR="00975881">
              <w:t>4</w:t>
            </w:r>
          </w:p>
        </w:tc>
      </w:tr>
    </w:tbl>
    <w:p w:rsidR="00DE07FB" w:rsidRDefault="00DE07FB" w:rsidP="004F2556">
      <w:pPr>
        <w:spacing w:after="0" w:line="240" w:lineRule="auto"/>
        <w:jc w:val="center"/>
      </w:pPr>
      <w:r>
        <w:br w:type="page"/>
      </w:r>
    </w:p>
    <w:p w:rsidR="004F2556" w:rsidRDefault="004F2556">
      <w:pPr>
        <w:spacing w:after="0" w:line="240" w:lineRule="auto"/>
      </w:pPr>
    </w:p>
    <w:p w:rsidR="00CF4FDA" w:rsidRDefault="007D5986" w:rsidP="007D5986">
      <w:pPr>
        <w:spacing w:after="0" w:line="240" w:lineRule="auto"/>
        <w:jc w:val="center"/>
      </w:pPr>
      <w:r>
        <w:t>Summary of Top 10 (Highest Overpayments) Audits</w:t>
      </w:r>
      <w:r w:rsidR="0057348B">
        <w:t xml:space="preserve"> </w:t>
      </w:r>
      <w:r>
        <w:t xml:space="preserve">for Fiscal Years 2015 through 2017 Year </w:t>
      </w:r>
      <w:proofErr w:type="gramStart"/>
      <w:r>
        <w:t>To</w:t>
      </w:r>
      <w:proofErr w:type="gramEnd"/>
      <w:r>
        <w:t xml:space="preserve"> Date as of December 31</w:t>
      </w:r>
      <w:r w:rsidRPr="007D5986">
        <w:rPr>
          <w:vertAlign w:val="superscript"/>
        </w:rPr>
        <w:t>st</w:t>
      </w:r>
      <w:r>
        <w:t>, 2016.</w:t>
      </w:r>
      <w:r w:rsidR="0057348B">
        <w:br/>
      </w:r>
    </w:p>
    <w:tbl>
      <w:tblPr>
        <w:tblStyle w:val="TableGrid"/>
        <w:tblW w:w="14598" w:type="dxa"/>
        <w:tblLayout w:type="fixed"/>
        <w:tblLook w:val="04A0" w:firstRow="1" w:lastRow="0" w:firstColumn="1" w:lastColumn="0" w:noHBand="0" w:noVBand="1"/>
      </w:tblPr>
      <w:tblGrid>
        <w:gridCol w:w="747"/>
        <w:gridCol w:w="2511"/>
        <w:gridCol w:w="90"/>
        <w:gridCol w:w="810"/>
        <w:gridCol w:w="90"/>
        <w:gridCol w:w="2250"/>
        <w:gridCol w:w="1530"/>
        <w:gridCol w:w="1260"/>
        <w:gridCol w:w="5310"/>
      </w:tblGrid>
      <w:tr w:rsidR="00246122" w:rsidTr="00560E11">
        <w:tc>
          <w:tcPr>
            <w:tcW w:w="747" w:type="dxa"/>
            <w:shd w:val="clear" w:color="auto" w:fill="auto"/>
          </w:tcPr>
          <w:p w:rsidR="00246122" w:rsidRDefault="00560E11" w:rsidP="00560E11">
            <w:pPr>
              <w:spacing w:after="0" w:line="240" w:lineRule="auto"/>
            </w:pPr>
            <w:r>
              <w:t>SFY</w:t>
            </w:r>
          </w:p>
        </w:tc>
        <w:tc>
          <w:tcPr>
            <w:tcW w:w="2511" w:type="dxa"/>
            <w:shd w:val="clear" w:color="auto" w:fill="auto"/>
          </w:tcPr>
          <w:p w:rsidR="00246122" w:rsidRDefault="00246122" w:rsidP="00100F8B">
            <w:pPr>
              <w:spacing w:after="0" w:line="240" w:lineRule="auto"/>
            </w:pPr>
            <w:r>
              <w:t>School</w:t>
            </w:r>
          </w:p>
        </w:tc>
        <w:tc>
          <w:tcPr>
            <w:tcW w:w="900" w:type="dxa"/>
            <w:gridSpan w:val="2"/>
            <w:shd w:val="clear" w:color="auto" w:fill="auto"/>
          </w:tcPr>
          <w:p w:rsidR="00246122" w:rsidRDefault="00246122" w:rsidP="00100F8B">
            <w:pPr>
              <w:spacing w:after="0" w:line="240" w:lineRule="auto"/>
            </w:pPr>
            <w:r>
              <w:t>Case #</w:t>
            </w:r>
          </w:p>
        </w:tc>
        <w:tc>
          <w:tcPr>
            <w:tcW w:w="2340" w:type="dxa"/>
            <w:gridSpan w:val="2"/>
            <w:shd w:val="clear" w:color="auto" w:fill="auto"/>
          </w:tcPr>
          <w:p w:rsidR="00246122" w:rsidRDefault="00246122" w:rsidP="00100F8B">
            <w:pPr>
              <w:spacing w:after="0" w:line="240" w:lineRule="auto"/>
            </w:pPr>
            <w:r>
              <w:t>Source</w:t>
            </w:r>
          </w:p>
        </w:tc>
        <w:tc>
          <w:tcPr>
            <w:tcW w:w="1530" w:type="dxa"/>
            <w:shd w:val="clear" w:color="auto" w:fill="auto"/>
          </w:tcPr>
          <w:p w:rsidR="00246122" w:rsidRDefault="00246122" w:rsidP="00100F8B">
            <w:pPr>
              <w:spacing w:after="0" w:line="240" w:lineRule="auto"/>
            </w:pPr>
            <w:r>
              <w:t>OP</w:t>
            </w:r>
          </w:p>
        </w:tc>
        <w:tc>
          <w:tcPr>
            <w:tcW w:w="1260" w:type="dxa"/>
            <w:shd w:val="clear" w:color="auto" w:fill="auto"/>
          </w:tcPr>
          <w:p w:rsidR="00246122" w:rsidRDefault="00246122" w:rsidP="00100F8B">
            <w:pPr>
              <w:spacing w:after="0" w:line="240" w:lineRule="auto"/>
            </w:pPr>
            <w:r>
              <w:t>CMP</w:t>
            </w:r>
          </w:p>
        </w:tc>
        <w:tc>
          <w:tcPr>
            <w:tcW w:w="5310" w:type="dxa"/>
            <w:shd w:val="clear" w:color="auto" w:fill="auto"/>
          </w:tcPr>
          <w:p w:rsidR="00246122" w:rsidRDefault="00AD7A82" w:rsidP="00100F8B">
            <w:pPr>
              <w:spacing w:after="0" w:line="240" w:lineRule="auto"/>
            </w:pPr>
            <w:r>
              <w:t>Scope of Audit</w:t>
            </w:r>
          </w:p>
        </w:tc>
      </w:tr>
      <w:tr w:rsidR="00246122" w:rsidTr="00560E11">
        <w:trPr>
          <w:trHeight w:val="701"/>
        </w:trPr>
        <w:tc>
          <w:tcPr>
            <w:tcW w:w="747" w:type="dxa"/>
            <w:shd w:val="clear" w:color="auto" w:fill="D9D9D9" w:themeFill="background1" w:themeFillShade="D9"/>
          </w:tcPr>
          <w:p w:rsidR="00246122" w:rsidRDefault="00246122" w:rsidP="00100F8B">
            <w:pPr>
              <w:spacing w:after="0" w:line="240" w:lineRule="auto"/>
            </w:pPr>
            <w:r>
              <w:t>2017</w:t>
            </w:r>
          </w:p>
        </w:tc>
        <w:tc>
          <w:tcPr>
            <w:tcW w:w="2511" w:type="dxa"/>
            <w:shd w:val="clear" w:color="auto" w:fill="D9D9D9" w:themeFill="background1" w:themeFillShade="D9"/>
          </w:tcPr>
          <w:p w:rsidR="00246122" w:rsidRDefault="00246122" w:rsidP="00100F8B">
            <w:pPr>
              <w:spacing w:after="0" w:line="240" w:lineRule="auto"/>
            </w:pPr>
            <w:r w:rsidRPr="00481897">
              <w:t>New Plymouth School District</w:t>
            </w:r>
          </w:p>
        </w:tc>
        <w:tc>
          <w:tcPr>
            <w:tcW w:w="900" w:type="dxa"/>
            <w:gridSpan w:val="2"/>
            <w:shd w:val="clear" w:color="auto" w:fill="D9D9D9" w:themeFill="background1" w:themeFillShade="D9"/>
          </w:tcPr>
          <w:p w:rsidR="00246122" w:rsidRDefault="00246122" w:rsidP="00100F8B">
            <w:pPr>
              <w:spacing w:after="0" w:line="240" w:lineRule="auto"/>
            </w:pPr>
            <w:r>
              <w:t>70431</w:t>
            </w:r>
          </w:p>
        </w:tc>
        <w:tc>
          <w:tcPr>
            <w:tcW w:w="2340" w:type="dxa"/>
            <w:gridSpan w:val="2"/>
            <w:shd w:val="clear" w:color="auto" w:fill="D9D9D9" w:themeFill="background1" w:themeFillShade="D9"/>
          </w:tcPr>
          <w:p w:rsidR="00246122" w:rsidRDefault="00246122" w:rsidP="00100F8B">
            <w:pPr>
              <w:spacing w:after="0" w:line="240" w:lineRule="auto"/>
            </w:pPr>
            <w:r>
              <w:t>Anonymous complaint</w:t>
            </w:r>
          </w:p>
        </w:tc>
        <w:tc>
          <w:tcPr>
            <w:tcW w:w="1530" w:type="dxa"/>
            <w:shd w:val="clear" w:color="auto" w:fill="D9D9D9" w:themeFill="background1" w:themeFillShade="D9"/>
          </w:tcPr>
          <w:p w:rsidR="00246122" w:rsidRDefault="00246122" w:rsidP="00100F8B">
            <w:pPr>
              <w:spacing w:after="0" w:line="240" w:lineRule="auto"/>
            </w:pPr>
            <w:r>
              <w:t>$158,478.23</w:t>
            </w:r>
          </w:p>
        </w:tc>
        <w:tc>
          <w:tcPr>
            <w:tcW w:w="1260" w:type="dxa"/>
            <w:shd w:val="clear" w:color="auto" w:fill="D9D9D9" w:themeFill="background1" w:themeFillShade="D9"/>
          </w:tcPr>
          <w:p w:rsidR="00246122" w:rsidRDefault="00246122" w:rsidP="00100F8B">
            <w:pPr>
              <w:spacing w:after="0" w:line="240" w:lineRule="auto"/>
            </w:pPr>
          </w:p>
        </w:tc>
        <w:tc>
          <w:tcPr>
            <w:tcW w:w="5310" w:type="dxa"/>
            <w:shd w:val="clear" w:color="auto" w:fill="D9D9D9" w:themeFill="background1" w:themeFillShade="D9"/>
          </w:tcPr>
          <w:p w:rsidR="00246122" w:rsidRDefault="00246122" w:rsidP="00100F8B">
            <w:pPr>
              <w:spacing w:after="0" w:line="240" w:lineRule="auto"/>
            </w:pPr>
            <w:r>
              <w:t>Audited 26 student records for 27-month period</w:t>
            </w:r>
            <w:r w:rsidR="00B327BD">
              <w:t>.</w:t>
            </w:r>
          </w:p>
          <w:p w:rsidR="00246122" w:rsidRDefault="00560E11" w:rsidP="00143D6A">
            <w:pPr>
              <w:pStyle w:val="ListParagraph"/>
              <w:numPr>
                <w:ilvl w:val="0"/>
                <w:numId w:val="6"/>
              </w:numPr>
              <w:spacing w:after="0" w:line="240" w:lineRule="auto"/>
            </w:pPr>
            <w:r>
              <w:t>All services audited</w:t>
            </w:r>
          </w:p>
        </w:tc>
      </w:tr>
      <w:tr w:rsidR="00FD4462" w:rsidTr="00560E11">
        <w:tc>
          <w:tcPr>
            <w:tcW w:w="14598" w:type="dxa"/>
            <w:gridSpan w:val="9"/>
          </w:tcPr>
          <w:p w:rsidR="00FD4462" w:rsidRDefault="00FD4462" w:rsidP="00FD4462">
            <w:pPr>
              <w:spacing w:after="0" w:line="240" w:lineRule="auto"/>
            </w:pPr>
            <w:r>
              <w:t>99% of audited services had findings</w:t>
            </w:r>
          </w:p>
          <w:p w:rsidR="00FD4462" w:rsidRDefault="00FD4462" w:rsidP="0040064A">
            <w:pPr>
              <w:pStyle w:val="ListParagraph"/>
              <w:numPr>
                <w:ilvl w:val="0"/>
                <w:numId w:val="10"/>
              </w:numPr>
              <w:spacing w:after="0" w:line="240" w:lineRule="auto"/>
            </w:pPr>
            <w:r>
              <w:t>24 students had services provided by unqualified speech therapists</w:t>
            </w:r>
          </w:p>
          <w:p w:rsidR="00FD4462" w:rsidRDefault="00FD4462" w:rsidP="0040064A">
            <w:pPr>
              <w:pStyle w:val="ListParagraph"/>
              <w:numPr>
                <w:ilvl w:val="0"/>
                <w:numId w:val="10"/>
              </w:numPr>
              <w:spacing w:after="0" w:line="240" w:lineRule="auto"/>
            </w:pPr>
            <w:r>
              <w:t>7 students had services billed without required documentation</w:t>
            </w:r>
          </w:p>
          <w:p w:rsidR="00560E11" w:rsidRDefault="00560E11" w:rsidP="0040064A">
            <w:pPr>
              <w:pStyle w:val="ListParagraph"/>
              <w:numPr>
                <w:ilvl w:val="0"/>
                <w:numId w:val="10"/>
              </w:numPr>
              <w:spacing w:after="0" w:line="240" w:lineRule="auto"/>
            </w:pPr>
            <w:r>
              <w:t>107 services that were too old to bill were billed with false dates of service and then after claims were paid, the claims were corrected to show the correct dates of service</w:t>
            </w:r>
          </w:p>
          <w:p w:rsidR="00FD4462" w:rsidRDefault="00FD4462" w:rsidP="0040064A">
            <w:pPr>
              <w:pStyle w:val="ListParagraph"/>
              <w:numPr>
                <w:ilvl w:val="0"/>
                <w:numId w:val="10"/>
              </w:numPr>
              <w:spacing w:after="0" w:line="240" w:lineRule="auto"/>
            </w:pPr>
            <w:r>
              <w:t>9 students had services when students were absent or the person providing the service was absent</w:t>
            </w:r>
          </w:p>
          <w:p w:rsidR="00FD4462" w:rsidRDefault="00FD4462" w:rsidP="0040064A">
            <w:pPr>
              <w:pStyle w:val="ListParagraph"/>
              <w:numPr>
                <w:ilvl w:val="0"/>
                <w:numId w:val="10"/>
              </w:numPr>
              <w:spacing w:after="0" w:line="240" w:lineRule="auto"/>
            </w:pPr>
            <w:r>
              <w:t>8 students weren’t eligible for services billed</w:t>
            </w:r>
          </w:p>
          <w:p w:rsidR="00FD4462" w:rsidRDefault="00FD4462" w:rsidP="0040064A">
            <w:pPr>
              <w:pStyle w:val="ListParagraph"/>
              <w:numPr>
                <w:ilvl w:val="0"/>
                <w:numId w:val="10"/>
              </w:numPr>
              <w:spacing w:after="0" w:line="240" w:lineRule="auto"/>
            </w:pPr>
            <w:r>
              <w:t>2 students had services billed when there weren’t valid IEPs</w:t>
            </w:r>
          </w:p>
        </w:tc>
      </w:tr>
      <w:tr w:rsidR="00246122" w:rsidTr="00560E11">
        <w:tc>
          <w:tcPr>
            <w:tcW w:w="747" w:type="dxa"/>
            <w:shd w:val="clear" w:color="auto" w:fill="D9D9D9" w:themeFill="background1" w:themeFillShade="D9"/>
          </w:tcPr>
          <w:p w:rsidR="00246122" w:rsidRDefault="00246122" w:rsidP="00100F8B">
            <w:pPr>
              <w:spacing w:after="0" w:line="240" w:lineRule="auto"/>
            </w:pPr>
            <w:r>
              <w:t>2017</w:t>
            </w:r>
          </w:p>
        </w:tc>
        <w:tc>
          <w:tcPr>
            <w:tcW w:w="2511" w:type="dxa"/>
            <w:shd w:val="clear" w:color="auto" w:fill="D9D9D9" w:themeFill="background1" w:themeFillShade="D9"/>
          </w:tcPr>
          <w:p w:rsidR="00246122" w:rsidRPr="00481897" w:rsidRDefault="00246122" w:rsidP="00BB54D7">
            <w:pPr>
              <w:spacing w:after="0" w:line="240" w:lineRule="auto"/>
            </w:pPr>
            <w:r w:rsidRPr="00481897">
              <w:t>Oneida School District</w:t>
            </w:r>
          </w:p>
        </w:tc>
        <w:tc>
          <w:tcPr>
            <w:tcW w:w="900" w:type="dxa"/>
            <w:gridSpan w:val="2"/>
            <w:shd w:val="clear" w:color="auto" w:fill="D9D9D9" w:themeFill="background1" w:themeFillShade="D9"/>
          </w:tcPr>
          <w:p w:rsidR="00246122" w:rsidRDefault="00246122" w:rsidP="00100F8B">
            <w:pPr>
              <w:spacing w:after="0" w:line="240" w:lineRule="auto"/>
            </w:pPr>
            <w:r>
              <w:t>70774</w:t>
            </w:r>
          </w:p>
        </w:tc>
        <w:tc>
          <w:tcPr>
            <w:tcW w:w="2340" w:type="dxa"/>
            <w:gridSpan w:val="2"/>
            <w:shd w:val="clear" w:color="auto" w:fill="D9D9D9" w:themeFill="background1" w:themeFillShade="D9"/>
          </w:tcPr>
          <w:p w:rsidR="00246122" w:rsidRDefault="00246122" w:rsidP="00100F8B">
            <w:pPr>
              <w:spacing w:after="0" w:line="240" w:lineRule="auto"/>
            </w:pPr>
            <w:r>
              <w:t>Parent complaint</w:t>
            </w:r>
          </w:p>
        </w:tc>
        <w:tc>
          <w:tcPr>
            <w:tcW w:w="1530" w:type="dxa"/>
            <w:shd w:val="clear" w:color="auto" w:fill="D9D9D9" w:themeFill="background1" w:themeFillShade="D9"/>
          </w:tcPr>
          <w:p w:rsidR="00246122" w:rsidRDefault="00246122" w:rsidP="00100F8B">
            <w:pPr>
              <w:spacing w:after="0" w:line="240" w:lineRule="auto"/>
            </w:pPr>
            <w:r>
              <w:t>$114,431.82</w:t>
            </w:r>
          </w:p>
        </w:tc>
        <w:tc>
          <w:tcPr>
            <w:tcW w:w="1260" w:type="dxa"/>
            <w:shd w:val="clear" w:color="auto" w:fill="D9D9D9" w:themeFill="background1" w:themeFillShade="D9"/>
          </w:tcPr>
          <w:p w:rsidR="00246122" w:rsidRDefault="00246122" w:rsidP="00100F8B">
            <w:pPr>
              <w:spacing w:after="0" w:line="240" w:lineRule="auto"/>
            </w:pPr>
            <w:r>
              <w:t>$5,435.90</w:t>
            </w:r>
          </w:p>
        </w:tc>
        <w:tc>
          <w:tcPr>
            <w:tcW w:w="5310" w:type="dxa"/>
            <w:shd w:val="clear" w:color="auto" w:fill="D9D9D9" w:themeFill="background1" w:themeFillShade="D9"/>
          </w:tcPr>
          <w:p w:rsidR="00560E11" w:rsidRDefault="002E39C4" w:rsidP="001379CF">
            <w:pPr>
              <w:spacing w:after="0" w:line="240" w:lineRule="auto"/>
            </w:pPr>
            <w:r>
              <w:t>Audited 16 student records for 16-month period</w:t>
            </w:r>
          </w:p>
          <w:p w:rsidR="00246122" w:rsidRDefault="00143D6A" w:rsidP="00143D6A">
            <w:pPr>
              <w:pStyle w:val="ListParagraph"/>
              <w:numPr>
                <w:ilvl w:val="0"/>
                <w:numId w:val="5"/>
              </w:numPr>
              <w:spacing w:after="0" w:line="240" w:lineRule="auto"/>
            </w:pPr>
            <w:r>
              <w:t>Limited review of eligibility</w:t>
            </w:r>
          </w:p>
        </w:tc>
      </w:tr>
      <w:tr w:rsidR="002E39C4" w:rsidTr="00560E11">
        <w:tc>
          <w:tcPr>
            <w:tcW w:w="14598" w:type="dxa"/>
            <w:gridSpan w:val="9"/>
          </w:tcPr>
          <w:p w:rsidR="002E39C4" w:rsidRDefault="002E39C4" w:rsidP="0040064A">
            <w:pPr>
              <w:pStyle w:val="ListParagraph"/>
              <w:numPr>
                <w:ilvl w:val="0"/>
                <w:numId w:val="12"/>
              </w:numPr>
              <w:spacing w:after="0" w:line="240" w:lineRule="auto"/>
            </w:pPr>
            <w:r>
              <w:t>11 of 15 students did not have required assessments to determine if students were eligible for behavior intervention services</w:t>
            </w:r>
          </w:p>
          <w:p w:rsidR="002E39C4" w:rsidRDefault="002E39C4" w:rsidP="0040064A">
            <w:pPr>
              <w:pStyle w:val="ListParagraph"/>
              <w:numPr>
                <w:ilvl w:val="0"/>
                <w:numId w:val="12"/>
              </w:numPr>
              <w:spacing w:after="0" w:line="240" w:lineRule="auto"/>
            </w:pPr>
            <w:r>
              <w:t>4 students did not have required assessments to determine if students were eligible for personal care services</w:t>
            </w:r>
          </w:p>
        </w:tc>
      </w:tr>
      <w:tr w:rsidR="00246122" w:rsidTr="00560E11">
        <w:tc>
          <w:tcPr>
            <w:tcW w:w="747" w:type="dxa"/>
            <w:shd w:val="clear" w:color="auto" w:fill="D9D9D9" w:themeFill="background1" w:themeFillShade="D9"/>
          </w:tcPr>
          <w:p w:rsidR="00246122" w:rsidRDefault="00246122" w:rsidP="00100F8B">
            <w:pPr>
              <w:spacing w:after="0" w:line="240" w:lineRule="auto"/>
            </w:pPr>
            <w:r>
              <w:t>2016</w:t>
            </w:r>
          </w:p>
        </w:tc>
        <w:tc>
          <w:tcPr>
            <w:tcW w:w="2511" w:type="dxa"/>
            <w:shd w:val="clear" w:color="auto" w:fill="D9D9D9" w:themeFill="background1" w:themeFillShade="D9"/>
          </w:tcPr>
          <w:p w:rsidR="00246122" w:rsidRPr="00481897" w:rsidRDefault="00246122" w:rsidP="00100F8B">
            <w:pPr>
              <w:spacing w:after="0" w:line="240" w:lineRule="auto"/>
            </w:pPr>
            <w:r w:rsidRPr="00481897">
              <w:t>Bear Lake County School District 33</w:t>
            </w:r>
          </w:p>
        </w:tc>
        <w:tc>
          <w:tcPr>
            <w:tcW w:w="900" w:type="dxa"/>
            <w:gridSpan w:val="2"/>
            <w:shd w:val="clear" w:color="auto" w:fill="D9D9D9" w:themeFill="background1" w:themeFillShade="D9"/>
          </w:tcPr>
          <w:p w:rsidR="00246122" w:rsidRDefault="00246122" w:rsidP="00100F8B">
            <w:pPr>
              <w:spacing w:after="0" w:line="240" w:lineRule="auto"/>
            </w:pPr>
            <w:r>
              <w:t>70359</w:t>
            </w:r>
          </w:p>
        </w:tc>
        <w:tc>
          <w:tcPr>
            <w:tcW w:w="2340" w:type="dxa"/>
            <w:gridSpan w:val="2"/>
            <w:shd w:val="clear" w:color="auto" w:fill="D9D9D9" w:themeFill="background1" w:themeFillShade="D9"/>
          </w:tcPr>
          <w:p w:rsidR="00246122" w:rsidRDefault="00246122" w:rsidP="00100F8B">
            <w:pPr>
              <w:spacing w:after="0" w:line="240" w:lineRule="auto"/>
            </w:pPr>
            <w:r>
              <w:t>Special study of excessive units</w:t>
            </w:r>
          </w:p>
        </w:tc>
        <w:tc>
          <w:tcPr>
            <w:tcW w:w="1530" w:type="dxa"/>
            <w:shd w:val="clear" w:color="auto" w:fill="D9D9D9" w:themeFill="background1" w:themeFillShade="D9"/>
          </w:tcPr>
          <w:p w:rsidR="00246122" w:rsidRDefault="00246122" w:rsidP="00100F8B">
            <w:pPr>
              <w:spacing w:after="0" w:line="240" w:lineRule="auto"/>
            </w:pPr>
            <w:r>
              <w:t>$97,406.38</w:t>
            </w:r>
          </w:p>
        </w:tc>
        <w:tc>
          <w:tcPr>
            <w:tcW w:w="1260" w:type="dxa"/>
            <w:shd w:val="clear" w:color="auto" w:fill="D9D9D9" w:themeFill="background1" w:themeFillShade="D9"/>
          </w:tcPr>
          <w:p w:rsidR="00246122" w:rsidRDefault="00246122" w:rsidP="00100F8B">
            <w:pPr>
              <w:spacing w:after="0" w:line="240" w:lineRule="auto"/>
            </w:pPr>
          </w:p>
        </w:tc>
        <w:tc>
          <w:tcPr>
            <w:tcW w:w="5310" w:type="dxa"/>
            <w:shd w:val="clear" w:color="auto" w:fill="D9D9D9" w:themeFill="background1" w:themeFillShade="D9"/>
          </w:tcPr>
          <w:p w:rsidR="00246122" w:rsidRDefault="00246122" w:rsidP="00100F8B">
            <w:pPr>
              <w:spacing w:after="0" w:line="240" w:lineRule="auto"/>
            </w:pPr>
            <w:r>
              <w:t>Audited 10 student records for 28-month period</w:t>
            </w:r>
          </w:p>
          <w:p w:rsidR="00246122" w:rsidRDefault="00384AE6" w:rsidP="00384AE6">
            <w:pPr>
              <w:pStyle w:val="ListParagraph"/>
              <w:numPr>
                <w:ilvl w:val="0"/>
                <w:numId w:val="5"/>
              </w:numPr>
              <w:spacing w:after="0" w:line="240" w:lineRule="auto"/>
            </w:pPr>
            <w:r>
              <w:t>All services audited</w:t>
            </w:r>
          </w:p>
        </w:tc>
      </w:tr>
      <w:tr w:rsidR="002E39C4" w:rsidTr="00560E11">
        <w:tc>
          <w:tcPr>
            <w:tcW w:w="14598" w:type="dxa"/>
            <w:gridSpan w:val="9"/>
          </w:tcPr>
          <w:p w:rsidR="002E39C4" w:rsidRDefault="002E39C4" w:rsidP="002E39C4">
            <w:pPr>
              <w:spacing w:after="0" w:line="240" w:lineRule="auto"/>
            </w:pPr>
            <w:r>
              <w:t>97% of audited services had findings</w:t>
            </w:r>
          </w:p>
          <w:p w:rsidR="00384AE6" w:rsidRDefault="002E39C4" w:rsidP="002E39C4">
            <w:pPr>
              <w:pStyle w:val="ListParagraph"/>
              <w:numPr>
                <w:ilvl w:val="0"/>
                <w:numId w:val="7"/>
              </w:numPr>
              <w:spacing w:after="0" w:line="240" w:lineRule="auto"/>
            </w:pPr>
            <w:r>
              <w:t xml:space="preserve">All </w:t>
            </w:r>
            <w:r w:rsidR="001775E7">
              <w:t xml:space="preserve">10 </w:t>
            </w:r>
            <w:r>
              <w:t xml:space="preserve">audited students had </w:t>
            </w:r>
            <w:r w:rsidR="006D3EF3">
              <w:t xml:space="preserve">nearly $40,000 worth of payments for </w:t>
            </w:r>
            <w:r>
              <w:t xml:space="preserve">transportation </w:t>
            </w:r>
            <w:r w:rsidR="001775E7">
              <w:t xml:space="preserve">and </w:t>
            </w:r>
            <w:r>
              <w:t xml:space="preserve">escort services </w:t>
            </w:r>
            <w:r w:rsidR="006D3EF3">
              <w:t>that were bi</w:t>
            </w:r>
            <w:r>
              <w:t>lled when no medical service</w:t>
            </w:r>
            <w:r w:rsidR="001775E7">
              <w:t>s</w:t>
            </w:r>
            <w:r>
              <w:t xml:space="preserve"> w</w:t>
            </w:r>
            <w:r w:rsidR="001775E7">
              <w:t>ere</w:t>
            </w:r>
            <w:r>
              <w:t xml:space="preserve"> provided</w:t>
            </w:r>
            <w:r w:rsidR="006D3EF3">
              <w:t>.  S</w:t>
            </w:r>
            <w:r w:rsidR="00384AE6">
              <w:t>ome of the IEPs stated that the only reason student receiv</w:t>
            </w:r>
            <w:r w:rsidR="001775E7">
              <w:t>ed</w:t>
            </w:r>
            <w:r w:rsidR="00384AE6">
              <w:t xml:space="preserve"> transportation services was because it was the only way the student could get home. Th</w:t>
            </w:r>
            <w:r w:rsidR="001775E7">
              <w:t xml:space="preserve">e school billed Medicaid for </w:t>
            </w:r>
            <w:r w:rsidR="006D3EF3">
              <w:t xml:space="preserve">as much as </w:t>
            </w:r>
            <w:r w:rsidR="001775E7">
              <w:t>14-months’ worth of transportation and attendant care when the student received no Medicaid service</w:t>
            </w:r>
            <w:r w:rsidR="006D3EF3">
              <w:t>, which is the condition for payment</w:t>
            </w:r>
            <w:r w:rsidR="001775E7">
              <w:t>.</w:t>
            </w:r>
          </w:p>
          <w:p w:rsidR="006D3EF3" w:rsidRDefault="006D3EF3" w:rsidP="002E39C4">
            <w:pPr>
              <w:pStyle w:val="ListParagraph"/>
              <w:numPr>
                <w:ilvl w:val="0"/>
                <w:numId w:val="7"/>
              </w:numPr>
              <w:spacing w:after="0" w:line="240" w:lineRule="auto"/>
            </w:pPr>
            <w:r>
              <w:t xml:space="preserve">One attendant’s time was billed for multiple students after Medicaid instructed school not to bill this way </w:t>
            </w:r>
          </w:p>
          <w:p w:rsidR="002E39C4" w:rsidRDefault="001775E7" w:rsidP="006D3EF3">
            <w:pPr>
              <w:pStyle w:val="ListParagraph"/>
              <w:numPr>
                <w:ilvl w:val="0"/>
                <w:numId w:val="7"/>
              </w:numPr>
              <w:spacing w:after="0" w:line="240" w:lineRule="auto"/>
            </w:pPr>
            <w:r>
              <w:t>6 out of 10 students had services billed that weren’t listed on IEPs.  Some services were billed for as long as 7 months</w:t>
            </w:r>
          </w:p>
          <w:p w:rsidR="00384AE6" w:rsidRDefault="006D3EF3" w:rsidP="006D3EF3">
            <w:pPr>
              <w:pStyle w:val="ListParagraph"/>
              <w:numPr>
                <w:ilvl w:val="0"/>
                <w:numId w:val="7"/>
              </w:numPr>
              <w:spacing w:after="0" w:line="240" w:lineRule="auto"/>
            </w:pPr>
            <w:r>
              <w:t>S</w:t>
            </w:r>
            <w:r w:rsidR="00384AE6">
              <w:t xml:space="preserve">peech therapy </w:t>
            </w:r>
            <w:r>
              <w:t xml:space="preserve">was billed </w:t>
            </w:r>
            <w:r w:rsidR="00384AE6">
              <w:t>when records showed the student was on a field trip and attending ice cream party</w:t>
            </w:r>
          </w:p>
          <w:p w:rsidR="00384AE6" w:rsidRDefault="006D3EF3" w:rsidP="006D3EF3">
            <w:pPr>
              <w:pStyle w:val="ListParagraph"/>
              <w:numPr>
                <w:ilvl w:val="0"/>
                <w:numId w:val="7"/>
              </w:numPr>
              <w:spacing w:after="0" w:line="240" w:lineRule="auto"/>
            </w:pPr>
            <w:r>
              <w:t>I</w:t>
            </w:r>
            <w:r w:rsidR="00384AE6">
              <w:t xml:space="preserve">ndividual and group intervention services </w:t>
            </w:r>
            <w:r>
              <w:t xml:space="preserve">were billed when </w:t>
            </w:r>
            <w:r w:rsidR="00384AE6">
              <w:t>records indicate the student was sleeping or resting</w:t>
            </w:r>
          </w:p>
          <w:p w:rsidR="002E39C4" w:rsidRDefault="002E39C4" w:rsidP="006D3EF3">
            <w:pPr>
              <w:pStyle w:val="ListParagraph"/>
              <w:numPr>
                <w:ilvl w:val="0"/>
                <w:numId w:val="7"/>
              </w:numPr>
              <w:spacing w:after="0" w:line="240" w:lineRule="auto"/>
            </w:pPr>
            <w:r>
              <w:t xml:space="preserve">6 of the 10 students had services billed without physician orders.  In one case, the </w:t>
            </w:r>
            <w:r w:rsidR="006D3EF3">
              <w:t xml:space="preserve">physician </w:t>
            </w:r>
            <w:r>
              <w:t xml:space="preserve">order </w:t>
            </w:r>
            <w:r w:rsidR="006D3EF3">
              <w:t xml:space="preserve">was altered </w:t>
            </w:r>
            <w:r w:rsidR="000D2704">
              <w:t xml:space="preserve">by the school </w:t>
            </w:r>
            <w:r w:rsidR="006D3EF3">
              <w:t>after it was sent the first time</w:t>
            </w:r>
          </w:p>
          <w:p w:rsidR="0040064A" w:rsidRDefault="0040064A" w:rsidP="0040064A">
            <w:pPr>
              <w:pStyle w:val="ListParagraph"/>
              <w:numPr>
                <w:ilvl w:val="0"/>
                <w:numId w:val="8"/>
              </w:numPr>
              <w:spacing w:after="0" w:line="240" w:lineRule="auto"/>
            </w:pPr>
            <w:r>
              <w:t>Employee documented providing individual services to one student during the same time period employee documented providing individual or group to other students</w:t>
            </w:r>
          </w:p>
          <w:p w:rsidR="0040064A" w:rsidRDefault="0040064A" w:rsidP="0040064A">
            <w:pPr>
              <w:pStyle w:val="ListParagraph"/>
              <w:numPr>
                <w:ilvl w:val="0"/>
                <w:numId w:val="8"/>
              </w:numPr>
              <w:spacing w:after="0" w:line="240" w:lineRule="auto"/>
            </w:pPr>
            <w:r>
              <w:t>Speech therapist documented speech therapy during same time student received behavior intervention services</w:t>
            </w:r>
          </w:p>
          <w:p w:rsidR="002E39C4" w:rsidRDefault="0040064A" w:rsidP="0040064A">
            <w:pPr>
              <w:pStyle w:val="ListParagraph"/>
              <w:numPr>
                <w:ilvl w:val="0"/>
                <w:numId w:val="8"/>
              </w:numPr>
              <w:spacing w:after="0" w:line="240" w:lineRule="auto"/>
            </w:pPr>
            <w:r>
              <w:t xml:space="preserve"> </w:t>
            </w:r>
            <w:r w:rsidR="002E39C4">
              <w:t>More services were billed than documented</w:t>
            </w:r>
          </w:p>
          <w:p w:rsidR="002E39C4" w:rsidRDefault="002E39C4" w:rsidP="006D3EF3">
            <w:pPr>
              <w:pStyle w:val="ListParagraph"/>
              <w:numPr>
                <w:ilvl w:val="0"/>
                <w:numId w:val="8"/>
              </w:numPr>
              <w:spacing w:after="0" w:line="240" w:lineRule="auto"/>
            </w:pPr>
            <w:r>
              <w:t>More services were billed than authorized on the IEP</w:t>
            </w:r>
          </w:p>
          <w:p w:rsidR="00384AE6" w:rsidRDefault="002E39C4" w:rsidP="0040064A">
            <w:pPr>
              <w:pStyle w:val="ListParagraph"/>
              <w:numPr>
                <w:ilvl w:val="0"/>
                <w:numId w:val="8"/>
              </w:numPr>
              <w:spacing w:after="0" w:line="240" w:lineRule="auto"/>
            </w:pPr>
            <w:r>
              <w:t>Services were billed without service plans</w:t>
            </w:r>
          </w:p>
        </w:tc>
      </w:tr>
      <w:tr w:rsidR="00246122" w:rsidTr="00252E6D">
        <w:trPr>
          <w:trHeight w:val="890"/>
        </w:trPr>
        <w:tc>
          <w:tcPr>
            <w:tcW w:w="747" w:type="dxa"/>
            <w:shd w:val="clear" w:color="auto" w:fill="D9D9D9" w:themeFill="background1" w:themeFillShade="D9"/>
          </w:tcPr>
          <w:p w:rsidR="00246122" w:rsidRDefault="00246122" w:rsidP="00100F8B">
            <w:pPr>
              <w:spacing w:after="0" w:line="240" w:lineRule="auto"/>
            </w:pPr>
            <w:r>
              <w:t>2017</w:t>
            </w:r>
          </w:p>
        </w:tc>
        <w:tc>
          <w:tcPr>
            <w:tcW w:w="2601" w:type="dxa"/>
            <w:gridSpan w:val="2"/>
            <w:shd w:val="clear" w:color="auto" w:fill="D9D9D9" w:themeFill="background1" w:themeFillShade="D9"/>
          </w:tcPr>
          <w:p w:rsidR="00246122" w:rsidRPr="00481897" w:rsidRDefault="00246122" w:rsidP="00100F8B">
            <w:pPr>
              <w:spacing w:after="0" w:line="240" w:lineRule="auto"/>
            </w:pPr>
            <w:r w:rsidRPr="00481897">
              <w:t>Taylor’s Crossing Public Charter School</w:t>
            </w:r>
          </w:p>
        </w:tc>
        <w:tc>
          <w:tcPr>
            <w:tcW w:w="900" w:type="dxa"/>
            <w:gridSpan w:val="2"/>
            <w:shd w:val="clear" w:color="auto" w:fill="D9D9D9" w:themeFill="background1" w:themeFillShade="D9"/>
          </w:tcPr>
          <w:p w:rsidR="00246122" w:rsidRDefault="00246122" w:rsidP="00100F8B">
            <w:pPr>
              <w:spacing w:after="0" w:line="240" w:lineRule="auto"/>
            </w:pPr>
            <w:r>
              <w:t>70069</w:t>
            </w:r>
          </w:p>
        </w:tc>
        <w:tc>
          <w:tcPr>
            <w:tcW w:w="2250" w:type="dxa"/>
            <w:shd w:val="clear" w:color="auto" w:fill="D9D9D9" w:themeFill="background1" w:themeFillShade="D9"/>
          </w:tcPr>
          <w:p w:rsidR="00246122" w:rsidRDefault="00246122" w:rsidP="00100F8B">
            <w:pPr>
              <w:spacing w:after="0" w:line="240" w:lineRule="auto"/>
            </w:pPr>
            <w:r>
              <w:t>Employee complaint</w:t>
            </w:r>
          </w:p>
        </w:tc>
        <w:tc>
          <w:tcPr>
            <w:tcW w:w="1530" w:type="dxa"/>
            <w:shd w:val="clear" w:color="auto" w:fill="D9D9D9" w:themeFill="background1" w:themeFillShade="D9"/>
          </w:tcPr>
          <w:p w:rsidR="00246122" w:rsidRDefault="00246122" w:rsidP="00100F8B">
            <w:pPr>
              <w:spacing w:after="0" w:line="240" w:lineRule="auto"/>
            </w:pPr>
            <w:r>
              <w:t>$93,229.97</w:t>
            </w:r>
          </w:p>
        </w:tc>
        <w:tc>
          <w:tcPr>
            <w:tcW w:w="1260" w:type="dxa"/>
            <w:shd w:val="clear" w:color="auto" w:fill="D9D9D9" w:themeFill="background1" w:themeFillShade="D9"/>
          </w:tcPr>
          <w:p w:rsidR="00246122" w:rsidRDefault="00246122" w:rsidP="00100F8B">
            <w:pPr>
              <w:spacing w:after="0" w:line="240" w:lineRule="auto"/>
            </w:pPr>
          </w:p>
        </w:tc>
        <w:tc>
          <w:tcPr>
            <w:tcW w:w="5310" w:type="dxa"/>
            <w:shd w:val="clear" w:color="auto" w:fill="D9D9D9" w:themeFill="background1" w:themeFillShade="D9"/>
          </w:tcPr>
          <w:p w:rsidR="00246122" w:rsidRDefault="00246122" w:rsidP="00100F8B">
            <w:pPr>
              <w:spacing w:after="0" w:line="240" w:lineRule="auto"/>
            </w:pPr>
            <w:r>
              <w:t>Audited 6 student records for 9-month period</w:t>
            </w:r>
          </w:p>
          <w:p w:rsidR="00B56BD4" w:rsidRDefault="0040064A" w:rsidP="0040064A">
            <w:pPr>
              <w:pStyle w:val="ListParagraph"/>
              <w:numPr>
                <w:ilvl w:val="0"/>
                <w:numId w:val="11"/>
              </w:numPr>
              <w:spacing w:after="0" w:line="240" w:lineRule="auto"/>
            </w:pPr>
            <w:r>
              <w:t>Audit limited to behavior intervention (no other service billed)</w:t>
            </w:r>
          </w:p>
        </w:tc>
      </w:tr>
      <w:tr w:rsidR="002E39C4" w:rsidTr="00560E11">
        <w:trPr>
          <w:trHeight w:val="1250"/>
        </w:trPr>
        <w:tc>
          <w:tcPr>
            <w:tcW w:w="14598" w:type="dxa"/>
            <w:gridSpan w:val="9"/>
          </w:tcPr>
          <w:p w:rsidR="002E39C4" w:rsidRDefault="002E39C4" w:rsidP="002E39C4">
            <w:pPr>
              <w:spacing w:after="0" w:line="240" w:lineRule="auto"/>
            </w:pPr>
            <w:r>
              <w:t>100% of audited services were not reimbursable</w:t>
            </w:r>
          </w:p>
          <w:p w:rsidR="002E39C4" w:rsidRDefault="002E39C4" w:rsidP="0040064A">
            <w:pPr>
              <w:pStyle w:val="ListParagraph"/>
              <w:numPr>
                <w:ilvl w:val="0"/>
                <w:numId w:val="9"/>
              </w:numPr>
              <w:spacing w:after="0" w:line="240" w:lineRule="auto"/>
            </w:pPr>
            <w:r>
              <w:t>All audited students did not have required assessments to determine if students were eligible for behavior intervention services</w:t>
            </w:r>
          </w:p>
          <w:p w:rsidR="0040064A" w:rsidRDefault="0040064A" w:rsidP="0040064A">
            <w:pPr>
              <w:pStyle w:val="ListParagraph"/>
              <w:numPr>
                <w:ilvl w:val="0"/>
                <w:numId w:val="9"/>
              </w:numPr>
              <w:spacing w:after="0" w:line="240" w:lineRule="auto"/>
            </w:pPr>
            <w:r>
              <w:t>Services were provided by unqualified staff</w:t>
            </w:r>
          </w:p>
          <w:p w:rsidR="002E39C4" w:rsidRDefault="002E39C4" w:rsidP="0040064A">
            <w:pPr>
              <w:pStyle w:val="ListParagraph"/>
              <w:numPr>
                <w:ilvl w:val="0"/>
                <w:numId w:val="9"/>
              </w:numPr>
              <w:spacing w:after="0" w:line="240" w:lineRule="auto"/>
            </w:pPr>
            <w:r>
              <w:t>This school was out of compliance in multiple areas but these deficiencies weren’t cited in the findings notice because the students didn’t have assessments to determine eligibility</w:t>
            </w:r>
            <w:r w:rsidR="0040064A">
              <w:t>.  A</w:t>
            </w:r>
            <w:r>
              <w:t xml:space="preserve"> meeting was held with the special </w:t>
            </w:r>
            <w:proofErr w:type="spellStart"/>
            <w:r>
              <w:t>ed</w:t>
            </w:r>
            <w:proofErr w:type="spellEnd"/>
            <w:r>
              <w:t xml:space="preserve"> director and superintendent to make sure they were aware of all other deficiencies</w:t>
            </w:r>
          </w:p>
          <w:p w:rsidR="002E39C4" w:rsidRDefault="002E39C4" w:rsidP="00100F8B">
            <w:pPr>
              <w:spacing w:after="0" w:line="240" w:lineRule="auto"/>
            </w:pPr>
          </w:p>
        </w:tc>
      </w:tr>
      <w:tr w:rsidR="00246122" w:rsidTr="00560E11">
        <w:tc>
          <w:tcPr>
            <w:tcW w:w="747" w:type="dxa"/>
            <w:shd w:val="clear" w:color="auto" w:fill="D9D9D9" w:themeFill="background1" w:themeFillShade="D9"/>
          </w:tcPr>
          <w:p w:rsidR="00246122" w:rsidRDefault="00246122" w:rsidP="00100F8B">
            <w:pPr>
              <w:spacing w:after="0" w:line="240" w:lineRule="auto"/>
            </w:pPr>
            <w:r>
              <w:t>2015</w:t>
            </w:r>
          </w:p>
        </w:tc>
        <w:tc>
          <w:tcPr>
            <w:tcW w:w="2511" w:type="dxa"/>
            <w:shd w:val="clear" w:color="auto" w:fill="D9D9D9" w:themeFill="background1" w:themeFillShade="D9"/>
          </w:tcPr>
          <w:p w:rsidR="00246122" w:rsidRPr="00481897" w:rsidRDefault="00246122" w:rsidP="00100F8B">
            <w:pPr>
              <w:spacing w:after="0" w:line="240" w:lineRule="auto"/>
            </w:pPr>
            <w:r w:rsidRPr="00481897">
              <w:t>Bonneville School District # 93</w:t>
            </w:r>
          </w:p>
        </w:tc>
        <w:tc>
          <w:tcPr>
            <w:tcW w:w="900" w:type="dxa"/>
            <w:gridSpan w:val="2"/>
            <w:shd w:val="clear" w:color="auto" w:fill="D9D9D9" w:themeFill="background1" w:themeFillShade="D9"/>
          </w:tcPr>
          <w:p w:rsidR="00246122" w:rsidRDefault="00246122" w:rsidP="00100F8B">
            <w:pPr>
              <w:spacing w:after="0" w:line="240" w:lineRule="auto"/>
            </w:pPr>
            <w:r>
              <w:t>69782</w:t>
            </w:r>
          </w:p>
        </w:tc>
        <w:tc>
          <w:tcPr>
            <w:tcW w:w="2340" w:type="dxa"/>
            <w:gridSpan w:val="2"/>
            <w:shd w:val="clear" w:color="auto" w:fill="D9D9D9" w:themeFill="background1" w:themeFillShade="D9"/>
          </w:tcPr>
          <w:p w:rsidR="00246122" w:rsidRDefault="00246122" w:rsidP="00100F8B">
            <w:pPr>
              <w:spacing w:after="0" w:line="240" w:lineRule="auto"/>
            </w:pPr>
            <w:r>
              <w:t>Special study of school-based services</w:t>
            </w:r>
          </w:p>
        </w:tc>
        <w:tc>
          <w:tcPr>
            <w:tcW w:w="1530" w:type="dxa"/>
            <w:shd w:val="clear" w:color="auto" w:fill="D9D9D9" w:themeFill="background1" w:themeFillShade="D9"/>
          </w:tcPr>
          <w:p w:rsidR="00246122" w:rsidRDefault="00246122" w:rsidP="00100F8B">
            <w:pPr>
              <w:spacing w:after="0" w:line="240" w:lineRule="auto"/>
            </w:pPr>
            <w:r>
              <w:t>$73,891.79</w:t>
            </w:r>
          </w:p>
        </w:tc>
        <w:tc>
          <w:tcPr>
            <w:tcW w:w="1260" w:type="dxa"/>
            <w:shd w:val="clear" w:color="auto" w:fill="D9D9D9" w:themeFill="background1" w:themeFillShade="D9"/>
          </w:tcPr>
          <w:p w:rsidR="00246122" w:rsidRDefault="00246122" w:rsidP="00100F8B">
            <w:pPr>
              <w:spacing w:after="0" w:line="240" w:lineRule="auto"/>
            </w:pPr>
          </w:p>
        </w:tc>
        <w:tc>
          <w:tcPr>
            <w:tcW w:w="5310" w:type="dxa"/>
            <w:shd w:val="clear" w:color="auto" w:fill="D9D9D9" w:themeFill="background1" w:themeFillShade="D9"/>
          </w:tcPr>
          <w:p w:rsidR="00246122" w:rsidRDefault="00246122" w:rsidP="00D906FF">
            <w:pPr>
              <w:spacing w:after="0" w:line="240" w:lineRule="auto"/>
            </w:pPr>
            <w:r>
              <w:t>Audited 36 student records for 6-month period</w:t>
            </w:r>
          </w:p>
          <w:p w:rsidR="0040064A" w:rsidRDefault="0040064A" w:rsidP="0040064A">
            <w:pPr>
              <w:pStyle w:val="ListParagraph"/>
              <w:numPr>
                <w:ilvl w:val="0"/>
                <w:numId w:val="13"/>
              </w:numPr>
              <w:spacing w:after="0" w:line="240" w:lineRule="auto"/>
            </w:pPr>
            <w:r>
              <w:t>All services audited</w:t>
            </w:r>
          </w:p>
          <w:p w:rsidR="00246122" w:rsidRDefault="00246122" w:rsidP="00D906FF">
            <w:pPr>
              <w:spacing w:after="0" w:line="240" w:lineRule="auto"/>
            </w:pPr>
          </w:p>
        </w:tc>
      </w:tr>
      <w:tr w:rsidR="002E39C4" w:rsidTr="00560E11">
        <w:tc>
          <w:tcPr>
            <w:tcW w:w="14598" w:type="dxa"/>
            <w:gridSpan w:val="9"/>
          </w:tcPr>
          <w:p w:rsidR="002E39C4" w:rsidRDefault="002E39C4" w:rsidP="002E39C4">
            <w:pPr>
              <w:spacing w:after="0" w:line="240" w:lineRule="auto"/>
            </w:pPr>
            <w:r>
              <w:t>Overlapping services</w:t>
            </w:r>
          </w:p>
          <w:p w:rsidR="002E39C4" w:rsidRDefault="002E39C4" w:rsidP="002E39C4">
            <w:pPr>
              <w:spacing w:after="0" w:line="240" w:lineRule="auto"/>
            </w:pPr>
            <w:r>
              <w:t>Billing for absent students</w:t>
            </w:r>
          </w:p>
          <w:p w:rsidR="002E39C4" w:rsidRDefault="002E39C4" w:rsidP="002E39C4">
            <w:pPr>
              <w:spacing w:after="0" w:line="240" w:lineRule="auto"/>
            </w:pPr>
            <w:r>
              <w:t>Units billed exceeded IEP</w:t>
            </w:r>
          </w:p>
          <w:p w:rsidR="002E39C4" w:rsidRDefault="002E39C4" w:rsidP="002E39C4">
            <w:pPr>
              <w:spacing w:after="0" w:line="240" w:lineRule="auto"/>
            </w:pPr>
            <w:r>
              <w:t>Missing, incomplete or illegible documentation</w:t>
            </w:r>
          </w:p>
          <w:p w:rsidR="002E39C4" w:rsidRDefault="002E39C4" w:rsidP="002E39C4">
            <w:pPr>
              <w:spacing w:after="0" w:line="240" w:lineRule="auto"/>
            </w:pPr>
            <w:r>
              <w:t>Billed more units than documented</w:t>
            </w:r>
          </w:p>
          <w:p w:rsidR="002E39C4" w:rsidRDefault="002E39C4" w:rsidP="002E39C4">
            <w:pPr>
              <w:spacing w:after="0" w:line="240" w:lineRule="auto"/>
            </w:pPr>
            <w:r>
              <w:t>Billed interpretive services when no medical services were provided</w:t>
            </w:r>
          </w:p>
          <w:p w:rsidR="002E39C4" w:rsidRDefault="002E39C4" w:rsidP="002E39C4">
            <w:pPr>
              <w:spacing w:after="0" w:line="240" w:lineRule="auto"/>
            </w:pPr>
            <w:r>
              <w:t>Missing physician referral</w:t>
            </w:r>
          </w:p>
          <w:p w:rsidR="002E39C4" w:rsidRDefault="002E39C4" w:rsidP="002E39C4">
            <w:pPr>
              <w:spacing w:after="0" w:line="240" w:lineRule="auto"/>
            </w:pPr>
            <w:r>
              <w:t>Services billed not covered by IEP</w:t>
            </w:r>
          </w:p>
          <w:p w:rsidR="002E39C4" w:rsidRDefault="002E39C4" w:rsidP="00D906FF">
            <w:pPr>
              <w:spacing w:after="0" w:line="240" w:lineRule="auto"/>
            </w:pPr>
          </w:p>
        </w:tc>
      </w:tr>
      <w:tr w:rsidR="00246122" w:rsidTr="00560E11">
        <w:tc>
          <w:tcPr>
            <w:tcW w:w="747" w:type="dxa"/>
            <w:shd w:val="clear" w:color="auto" w:fill="D9D9D9" w:themeFill="background1" w:themeFillShade="D9"/>
          </w:tcPr>
          <w:p w:rsidR="00246122" w:rsidRDefault="00246122" w:rsidP="00100F8B">
            <w:pPr>
              <w:spacing w:after="0" w:line="240" w:lineRule="auto"/>
            </w:pPr>
            <w:r>
              <w:t>2015</w:t>
            </w:r>
          </w:p>
        </w:tc>
        <w:tc>
          <w:tcPr>
            <w:tcW w:w="2511" w:type="dxa"/>
            <w:shd w:val="clear" w:color="auto" w:fill="D9D9D9" w:themeFill="background1" w:themeFillShade="D9"/>
          </w:tcPr>
          <w:p w:rsidR="00246122" w:rsidRPr="00481897" w:rsidRDefault="00246122" w:rsidP="009224C6">
            <w:pPr>
              <w:spacing w:after="0" w:line="240" w:lineRule="auto"/>
            </w:pPr>
            <w:r w:rsidRPr="00481897">
              <w:t>Bonneville School District # 93</w:t>
            </w:r>
          </w:p>
        </w:tc>
        <w:tc>
          <w:tcPr>
            <w:tcW w:w="900" w:type="dxa"/>
            <w:gridSpan w:val="2"/>
            <w:shd w:val="clear" w:color="auto" w:fill="D9D9D9" w:themeFill="background1" w:themeFillShade="D9"/>
          </w:tcPr>
          <w:p w:rsidR="00246122" w:rsidRDefault="00246122" w:rsidP="00100F8B">
            <w:pPr>
              <w:spacing w:after="0" w:line="240" w:lineRule="auto"/>
            </w:pPr>
            <w:r>
              <w:t>70446</w:t>
            </w:r>
          </w:p>
        </w:tc>
        <w:tc>
          <w:tcPr>
            <w:tcW w:w="2340" w:type="dxa"/>
            <w:gridSpan w:val="2"/>
            <w:shd w:val="clear" w:color="auto" w:fill="D9D9D9" w:themeFill="background1" w:themeFillShade="D9"/>
          </w:tcPr>
          <w:p w:rsidR="00246122" w:rsidRDefault="00246122" w:rsidP="00246122">
            <w:pPr>
              <w:spacing w:after="0" w:line="240" w:lineRule="auto"/>
            </w:pPr>
            <w:r>
              <w:t>Special study of interpretive services</w:t>
            </w:r>
          </w:p>
        </w:tc>
        <w:tc>
          <w:tcPr>
            <w:tcW w:w="1530" w:type="dxa"/>
            <w:shd w:val="clear" w:color="auto" w:fill="D9D9D9" w:themeFill="background1" w:themeFillShade="D9"/>
          </w:tcPr>
          <w:p w:rsidR="00246122" w:rsidRDefault="00246122" w:rsidP="00100F8B">
            <w:pPr>
              <w:spacing w:after="0" w:line="240" w:lineRule="auto"/>
            </w:pPr>
            <w:r>
              <w:t>$21,306.00</w:t>
            </w:r>
          </w:p>
        </w:tc>
        <w:tc>
          <w:tcPr>
            <w:tcW w:w="1260" w:type="dxa"/>
            <w:shd w:val="clear" w:color="auto" w:fill="D9D9D9" w:themeFill="background1" w:themeFillShade="D9"/>
          </w:tcPr>
          <w:p w:rsidR="00246122" w:rsidRDefault="00246122" w:rsidP="00100F8B">
            <w:pPr>
              <w:spacing w:after="0" w:line="240" w:lineRule="auto"/>
            </w:pPr>
          </w:p>
        </w:tc>
        <w:tc>
          <w:tcPr>
            <w:tcW w:w="5310" w:type="dxa"/>
            <w:shd w:val="clear" w:color="auto" w:fill="D9D9D9" w:themeFill="background1" w:themeFillShade="D9"/>
          </w:tcPr>
          <w:p w:rsidR="00246122" w:rsidRDefault="00246122" w:rsidP="00CF43E1">
            <w:pPr>
              <w:spacing w:after="0" w:line="240" w:lineRule="auto"/>
            </w:pPr>
            <w:r>
              <w:t>Audited 1 student</w:t>
            </w:r>
            <w:r w:rsidR="0040064A">
              <w:t>’s records</w:t>
            </w:r>
            <w:r>
              <w:t xml:space="preserve"> for 4-month period</w:t>
            </w:r>
          </w:p>
          <w:p w:rsidR="0040064A" w:rsidRDefault="0040064A" w:rsidP="0040064A">
            <w:pPr>
              <w:pStyle w:val="ListParagraph"/>
              <w:numPr>
                <w:ilvl w:val="0"/>
                <w:numId w:val="13"/>
              </w:numPr>
              <w:spacing w:after="0" w:line="240" w:lineRule="auto"/>
            </w:pPr>
            <w:r>
              <w:t>Limited audit of interpretive services</w:t>
            </w:r>
          </w:p>
          <w:p w:rsidR="00246122" w:rsidRDefault="00246122" w:rsidP="00CF43E1">
            <w:pPr>
              <w:spacing w:after="0" w:line="240" w:lineRule="auto"/>
            </w:pPr>
          </w:p>
        </w:tc>
      </w:tr>
      <w:tr w:rsidR="002E39C4" w:rsidTr="00560E11">
        <w:tc>
          <w:tcPr>
            <w:tcW w:w="14598" w:type="dxa"/>
            <w:gridSpan w:val="9"/>
          </w:tcPr>
          <w:p w:rsidR="002E39C4" w:rsidRDefault="002E39C4" w:rsidP="00F74C52">
            <w:pPr>
              <w:pStyle w:val="ListParagraph"/>
              <w:numPr>
                <w:ilvl w:val="0"/>
                <w:numId w:val="13"/>
              </w:numPr>
              <w:spacing w:after="0" w:line="240" w:lineRule="auto"/>
            </w:pPr>
            <w:r>
              <w:t>School asked to conduct self-audit after previous audit identified concerns about interpretive services billings</w:t>
            </w:r>
          </w:p>
          <w:p w:rsidR="002E39C4" w:rsidRDefault="002E39C4" w:rsidP="008C6817">
            <w:pPr>
              <w:pStyle w:val="ListParagraph"/>
              <w:numPr>
                <w:ilvl w:val="0"/>
                <w:numId w:val="13"/>
              </w:numPr>
              <w:spacing w:after="0" w:line="240" w:lineRule="auto"/>
            </w:pPr>
            <w:r>
              <w:t>Billed interpretive services when no medical services were provided</w:t>
            </w:r>
          </w:p>
        </w:tc>
      </w:tr>
      <w:tr w:rsidR="00246122" w:rsidTr="00560E11">
        <w:tc>
          <w:tcPr>
            <w:tcW w:w="747" w:type="dxa"/>
            <w:shd w:val="clear" w:color="auto" w:fill="D9D9D9" w:themeFill="background1" w:themeFillShade="D9"/>
          </w:tcPr>
          <w:p w:rsidR="00246122" w:rsidRDefault="00246122" w:rsidP="00100F8B">
            <w:pPr>
              <w:spacing w:after="0" w:line="240" w:lineRule="auto"/>
            </w:pPr>
            <w:r>
              <w:t>2017</w:t>
            </w:r>
          </w:p>
        </w:tc>
        <w:tc>
          <w:tcPr>
            <w:tcW w:w="2511" w:type="dxa"/>
            <w:shd w:val="clear" w:color="auto" w:fill="D9D9D9" w:themeFill="background1" w:themeFillShade="D9"/>
          </w:tcPr>
          <w:p w:rsidR="00246122" w:rsidRPr="00481897" w:rsidRDefault="00246122" w:rsidP="009224C6">
            <w:pPr>
              <w:spacing w:after="0" w:line="240" w:lineRule="auto"/>
            </w:pPr>
            <w:r w:rsidRPr="00481897">
              <w:t>Cassia Joint School District # 151</w:t>
            </w:r>
          </w:p>
        </w:tc>
        <w:tc>
          <w:tcPr>
            <w:tcW w:w="900" w:type="dxa"/>
            <w:gridSpan w:val="2"/>
            <w:shd w:val="clear" w:color="auto" w:fill="D9D9D9" w:themeFill="background1" w:themeFillShade="D9"/>
          </w:tcPr>
          <w:p w:rsidR="00246122" w:rsidRDefault="00246122" w:rsidP="00100F8B">
            <w:pPr>
              <w:spacing w:after="0" w:line="240" w:lineRule="auto"/>
            </w:pPr>
            <w:r>
              <w:t>70544</w:t>
            </w:r>
          </w:p>
        </w:tc>
        <w:tc>
          <w:tcPr>
            <w:tcW w:w="2340" w:type="dxa"/>
            <w:gridSpan w:val="2"/>
            <w:shd w:val="clear" w:color="auto" w:fill="D9D9D9" w:themeFill="background1" w:themeFillShade="D9"/>
          </w:tcPr>
          <w:p w:rsidR="00246122" w:rsidRDefault="00246122" w:rsidP="00100F8B">
            <w:pPr>
              <w:spacing w:after="0" w:line="240" w:lineRule="auto"/>
            </w:pPr>
            <w:r>
              <w:t>Parent complaint</w:t>
            </w:r>
          </w:p>
        </w:tc>
        <w:tc>
          <w:tcPr>
            <w:tcW w:w="1530" w:type="dxa"/>
            <w:shd w:val="clear" w:color="auto" w:fill="D9D9D9" w:themeFill="background1" w:themeFillShade="D9"/>
          </w:tcPr>
          <w:p w:rsidR="00246122" w:rsidRDefault="00246122" w:rsidP="00100F8B">
            <w:pPr>
              <w:spacing w:after="0" w:line="240" w:lineRule="auto"/>
            </w:pPr>
            <w:r>
              <w:t>$8,550.89</w:t>
            </w:r>
          </w:p>
        </w:tc>
        <w:tc>
          <w:tcPr>
            <w:tcW w:w="1260" w:type="dxa"/>
            <w:shd w:val="clear" w:color="auto" w:fill="D9D9D9" w:themeFill="background1" w:themeFillShade="D9"/>
          </w:tcPr>
          <w:p w:rsidR="00246122" w:rsidRDefault="00246122" w:rsidP="00100F8B">
            <w:pPr>
              <w:spacing w:after="0" w:line="240" w:lineRule="auto"/>
            </w:pPr>
          </w:p>
        </w:tc>
        <w:tc>
          <w:tcPr>
            <w:tcW w:w="5310" w:type="dxa"/>
            <w:shd w:val="clear" w:color="auto" w:fill="D9D9D9" w:themeFill="background1" w:themeFillShade="D9"/>
          </w:tcPr>
          <w:p w:rsidR="00246122" w:rsidRDefault="00246122" w:rsidP="00100F8B">
            <w:pPr>
              <w:spacing w:after="0" w:line="240" w:lineRule="auto"/>
            </w:pPr>
            <w:r>
              <w:t>Audited 6 student records for 8-month period</w:t>
            </w:r>
          </w:p>
          <w:p w:rsidR="00F74C52" w:rsidRDefault="00F74C52" w:rsidP="00F74C52">
            <w:pPr>
              <w:pStyle w:val="ListParagraph"/>
              <w:numPr>
                <w:ilvl w:val="0"/>
                <w:numId w:val="13"/>
              </w:numPr>
              <w:spacing w:after="0" w:line="240" w:lineRule="auto"/>
            </w:pPr>
            <w:r>
              <w:t>All services audited</w:t>
            </w:r>
          </w:p>
          <w:p w:rsidR="00246122" w:rsidRDefault="00246122" w:rsidP="00100F8B">
            <w:pPr>
              <w:spacing w:after="0" w:line="240" w:lineRule="auto"/>
            </w:pPr>
          </w:p>
        </w:tc>
      </w:tr>
      <w:tr w:rsidR="002E39C4" w:rsidTr="00560E11">
        <w:tc>
          <w:tcPr>
            <w:tcW w:w="14598" w:type="dxa"/>
            <w:gridSpan w:val="9"/>
          </w:tcPr>
          <w:p w:rsidR="00F74C52" w:rsidRDefault="00F74C52" w:rsidP="00F74C52">
            <w:pPr>
              <w:pStyle w:val="ListParagraph"/>
              <w:numPr>
                <w:ilvl w:val="0"/>
                <w:numId w:val="13"/>
              </w:numPr>
              <w:spacing w:after="0" w:line="240" w:lineRule="auto"/>
            </w:pPr>
            <w:r>
              <w:t>1 of 6 students had multiple instances of more units billed than documented</w:t>
            </w:r>
          </w:p>
          <w:p w:rsidR="00F74C52" w:rsidRDefault="00F74C52" w:rsidP="00F74C52">
            <w:pPr>
              <w:pStyle w:val="ListParagraph"/>
              <w:numPr>
                <w:ilvl w:val="0"/>
                <w:numId w:val="13"/>
              </w:numPr>
              <w:spacing w:after="0" w:line="240" w:lineRule="auto"/>
            </w:pPr>
            <w:r>
              <w:t>2 of 6 students had multiple instances of billing more units than allowed on IEP</w:t>
            </w:r>
          </w:p>
          <w:p w:rsidR="002E39C4" w:rsidRDefault="00F74C52" w:rsidP="00F74C52">
            <w:pPr>
              <w:pStyle w:val="ListParagraph"/>
              <w:numPr>
                <w:ilvl w:val="0"/>
                <w:numId w:val="13"/>
              </w:numPr>
              <w:spacing w:after="0" w:line="240" w:lineRule="auto"/>
            </w:pPr>
            <w:r>
              <w:t>3 of 6 students had multiple instances of services billed that weren’t listed on IEP</w:t>
            </w:r>
          </w:p>
        </w:tc>
      </w:tr>
      <w:tr w:rsidR="00246122" w:rsidTr="00560E11">
        <w:tc>
          <w:tcPr>
            <w:tcW w:w="747" w:type="dxa"/>
            <w:shd w:val="clear" w:color="auto" w:fill="D9D9D9" w:themeFill="background1" w:themeFillShade="D9"/>
          </w:tcPr>
          <w:p w:rsidR="00246122" w:rsidRDefault="00246122" w:rsidP="00100F8B">
            <w:pPr>
              <w:spacing w:after="0" w:line="240" w:lineRule="auto"/>
            </w:pPr>
            <w:r>
              <w:t>2017</w:t>
            </w:r>
          </w:p>
        </w:tc>
        <w:tc>
          <w:tcPr>
            <w:tcW w:w="2511" w:type="dxa"/>
            <w:shd w:val="clear" w:color="auto" w:fill="D9D9D9" w:themeFill="background1" w:themeFillShade="D9"/>
          </w:tcPr>
          <w:p w:rsidR="00246122" w:rsidRPr="00481897" w:rsidRDefault="00246122" w:rsidP="009224C6">
            <w:pPr>
              <w:spacing w:after="0" w:line="240" w:lineRule="auto"/>
            </w:pPr>
            <w:r w:rsidRPr="00481897">
              <w:t>Independent School District of Emmett</w:t>
            </w:r>
          </w:p>
        </w:tc>
        <w:tc>
          <w:tcPr>
            <w:tcW w:w="900" w:type="dxa"/>
            <w:gridSpan w:val="2"/>
            <w:shd w:val="clear" w:color="auto" w:fill="D9D9D9" w:themeFill="background1" w:themeFillShade="D9"/>
          </w:tcPr>
          <w:p w:rsidR="00246122" w:rsidRDefault="00246122" w:rsidP="00100F8B">
            <w:pPr>
              <w:spacing w:after="0" w:line="240" w:lineRule="auto"/>
            </w:pPr>
            <w:r>
              <w:t>70075</w:t>
            </w:r>
          </w:p>
        </w:tc>
        <w:tc>
          <w:tcPr>
            <w:tcW w:w="2340" w:type="dxa"/>
            <w:gridSpan w:val="2"/>
            <w:shd w:val="clear" w:color="auto" w:fill="D9D9D9" w:themeFill="background1" w:themeFillShade="D9"/>
          </w:tcPr>
          <w:p w:rsidR="00246122" w:rsidRDefault="00246122" w:rsidP="00100F8B">
            <w:pPr>
              <w:spacing w:after="0" w:line="240" w:lineRule="auto"/>
            </w:pPr>
            <w:r>
              <w:t>Special study of interpretive services</w:t>
            </w:r>
          </w:p>
        </w:tc>
        <w:tc>
          <w:tcPr>
            <w:tcW w:w="1530" w:type="dxa"/>
            <w:shd w:val="clear" w:color="auto" w:fill="D9D9D9" w:themeFill="background1" w:themeFillShade="D9"/>
          </w:tcPr>
          <w:p w:rsidR="00246122" w:rsidRDefault="00246122" w:rsidP="00100F8B">
            <w:pPr>
              <w:spacing w:after="0" w:line="240" w:lineRule="auto"/>
            </w:pPr>
            <w:r>
              <w:t>$3,712.58</w:t>
            </w:r>
          </w:p>
        </w:tc>
        <w:tc>
          <w:tcPr>
            <w:tcW w:w="1260" w:type="dxa"/>
            <w:shd w:val="clear" w:color="auto" w:fill="D9D9D9" w:themeFill="background1" w:themeFillShade="D9"/>
          </w:tcPr>
          <w:p w:rsidR="00246122" w:rsidRDefault="00246122" w:rsidP="00100F8B">
            <w:pPr>
              <w:spacing w:after="0" w:line="240" w:lineRule="auto"/>
            </w:pPr>
          </w:p>
        </w:tc>
        <w:tc>
          <w:tcPr>
            <w:tcW w:w="5310" w:type="dxa"/>
            <w:shd w:val="clear" w:color="auto" w:fill="D9D9D9" w:themeFill="background1" w:themeFillShade="D9"/>
          </w:tcPr>
          <w:p w:rsidR="00246122" w:rsidRDefault="00246122" w:rsidP="00100F8B">
            <w:pPr>
              <w:spacing w:after="0" w:line="240" w:lineRule="auto"/>
            </w:pPr>
            <w:r>
              <w:t>Audited 10 student records for 12-month period</w:t>
            </w:r>
          </w:p>
          <w:p w:rsidR="00246122" w:rsidRDefault="00F74C52" w:rsidP="00F74C52">
            <w:pPr>
              <w:pStyle w:val="ListParagraph"/>
              <w:numPr>
                <w:ilvl w:val="0"/>
                <w:numId w:val="15"/>
              </w:numPr>
              <w:spacing w:after="0" w:line="240" w:lineRule="auto"/>
            </w:pPr>
            <w:r>
              <w:t>All services audited</w:t>
            </w:r>
          </w:p>
        </w:tc>
      </w:tr>
      <w:tr w:rsidR="002E39C4" w:rsidTr="00560E11">
        <w:tc>
          <w:tcPr>
            <w:tcW w:w="14598" w:type="dxa"/>
            <w:gridSpan w:val="9"/>
          </w:tcPr>
          <w:p w:rsidR="002E39C4" w:rsidRDefault="002E39C4" w:rsidP="002E39C4">
            <w:pPr>
              <w:spacing w:after="0" w:line="240" w:lineRule="auto"/>
            </w:pPr>
            <w:r>
              <w:t>Overlapping services</w:t>
            </w:r>
          </w:p>
          <w:p w:rsidR="00D8217F" w:rsidRDefault="00D8217F" w:rsidP="009363FC">
            <w:pPr>
              <w:pStyle w:val="ListParagraph"/>
              <w:numPr>
                <w:ilvl w:val="0"/>
                <w:numId w:val="15"/>
              </w:numPr>
              <w:spacing w:after="0" w:line="240" w:lineRule="auto"/>
            </w:pPr>
            <w:r>
              <w:t>5 out of 10 student records had instances of services that overlapped with other therapy during the same time period</w:t>
            </w:r>
          </w:p>
          <w:p w:rsidR="00D8217F" w:rsidRDefault="00D8217F" w:rsidP="009363FC">
            <w:pPr>
              <w:pStyle w:val="ListParagraph"/>
              <w:numPr>
                <w:ilvl w:val="0"/>
                <w:numId w:val="15"/>
              </w:numPr>
              <w:spacing w:after="0" w:line="240" w:lineRule="auto"/>
            </w:pPr>
            <w:r>
              <w:t>1 out 1 student receiving interpretive services had services billed when no medical services were provided</w:t>
            </w:r>
          </w:p>
          <w:p w:rsidR="002E39C4" w:rsidRDefault="00D8217F" w:rsidP="008C6817">
            <w:pPr>
              <w:pStyle w:val="ListParagraph"/>
              <w:numPr>
                <w:ilvl w:val="0"/>
                <w:numId w:val="16"/>
              </w:numPr>
              <w:spacing w:after="0" w:line="240" w:lineRule="auto"/>
            </w:pPr>
            <w:r>
              <w:t>2 out of 10 student</w:t>
            </w:r>
            <w:r w:rsidR="008C6817">
              <w:t xml:space="preserve"> records had instances of services billed that weren’t listed on IEP</w:t>
            </w:r>
          </w:p>
        </w:tc>
      </w:tr>
      <w:tr w:rsidR="00246122" w:rsidTr="00560E11">
        <w:tc>
          <w:tcPr>
            <w:tcW w:w="747" w:type="dxa"/>
            <w:shd w:val="clear" w:color="auto" w:fill="D9D9D9" w:themeFill="background1" w:themeFillShade="D9"/>
          </w:tcPr>
          <w:p w:rsidR="00246122" w:rsidRDefault="00246122" w:rsidP="00100F8B">
            <w:pPr>
              <w:spacing w:after="0" w:line="240" w:lineRule="auto"/>
            </w:pPr>
            <w:r>
              <w:t>2015</w:t>
            </w:r>
          </w:p>
        </w:tc>
        <w:tc>
          <w:tcPr>
            <w:tcW w:w="2511" w:type="dxa"/>
            <w:shd w:val="clear" w:color="auto" w:fill="D9D9D9" w:themeFill="background1" w:themeFillShade="D9"/>
          </w:tcPr>
          <w:p w:rsidR="00246122" w:rsidRPr="00481897" w:rsidRDefault="00246122" w:rsidP="009224C6">
            <w:pPr>
              <w:spacing w:after="0" w:line="240" w:lineRule="auto"/>
            </w:pPr>
            <w:r w:rsidRPr="00481897">
              <w:t>Idaho Falls School District 91</w:t>
            </w:r>
          </w:p>
        </w:tc>
        <w:tc>
          <w:tcPr>
            <w:tcW w:w="900" w:type="dxa"/>
            <w:gridSpan w:val="2"/>
            <w:shd w:val="clear" w:color="auto" w:fill="D9D9D9" w:themeFill="background1" w:themeFillShade="D9"/>
          </w:tcPr>
          <w:p w:rsidR="00246122" w:rsidRDefault="00246122" w:rsidP="00100F8B">
            <w:pPr>
              <w:spacing w:after="0" w:line="240" w:lineRule="auto"/>
            </w:pPr>
            <w:r>
              <w:t>70365</w:t>
            </w:r>
          </w:p>
        </w:tc>
        <w:tc>
          <w:tcPr>
            <w:tcW w:w="2340" w:type="dxa"/>
            <w:gridSpan w:val="2"/>
            <w:shd w:val="clear" w:color="auto" w:fill="D9D9D9" w:themeFill="background1" w:themeFillShade="D9"/>
          </w:tcPr>
          <w:p w:rsidR="00246122" w:rsidRDefault="00246122" w:rsidP="00100F8B">
            <w:pPr>
              <w:spacing w:after="0" w:line="240" w:lineRule="auto"/>
            </w:pPr>
            <w:r>
              <w:t>Special study of interpretive services</w:t>
            </w:r>
          </w:p>
        </w:tc>
        <w:tc>
          <w:tcPr>
            <w:tcW w:w="1530" w:type="dxa"/>
            <w:shd w:val="clear" w:color="auto" w:fill="D9D9D9" w:themeFill="background1" w:themeFillShade="D9"/>
          </w:tcPr>
          <w:p w:rsidR="00246122" w:rsidRDefault="00246122" w:rsidP="00100F8B">
            <w:pPr>
              <w:spacing w:after="0" w:line="240" w:lineRule="auto"/>
            </w:pPr>
            <w:r>
              <w:t>$2,175.00</w:t>
            </w:r>
          </w:p>
        </w:tc>
        <w:tc>
          <w:tcPr>
            <w:tcW w:w="1260" w:type="dxa"/>
            <w:shd w:val="clear" w:color="auto" w:fill="D9D9D9" w:themeFill="background1" w:themeFillShade="D9"/>
          </w:tcPr>
          <w:p w:rsidR="00246122" w:rsidRDefault="00246122" w:rsidP="00100F8B">
            <w:pPr>
              <w:spacing w:after="0" w:line="240" w:lineRule="auto"/>
            </w:pPr>
          </w:p>
        </w:tc>
        <w:tc>
          <w:tcPr>
            <w:tcW w:w="5310" w:type="dxa"/>
            <w:shd w:val="clear" w:color="auto" w:fill="D9D9D9" w:themeFill="background1" w:themeFillShade="D9"/>
          </w:tcPr>
          <w:p w:rsidR="00246122" w:rsidRDefault="00246122" w:rsidP="00100F8B">
            <w:pPr>
              <w:spacing w:after="0" w:line="240" w:lineRule="auto"/>
            </w:pPr>
            <w:r>
              <w:t>Audited 3 student records for 23-month period</w:t>
            </w:r>
          </w:p>
          <w:p w:rsidR="00246122" w:rsidRDefault="00F74C52" w:rsidP="00F74C52">
            <w:pPr>
              <w:pStyle w:val="ListParagraph"/>
              <w:numPr>
                <w:ilvl w:val="0"/>
                <w:numId w:val="14"/>
              </w:numPr>
              <w:spacing w:after="0" w:line="240" w:lineRule="auto"/>
            </w:pPr>
            <w:r>
              <w:t>Limited audit of interpretive services</w:t>
            </w:r>
          </w:p>
        </w:tc>
      </w:tr>
      <w:tr w:rsidR="002E39C4" w:rsidTr="00560E11">
        <w:tc>
          <w:tcPr>
            <w:tcW w:w="14598" w:type="dxa"/>
            <w:gridSpan w:val="9"/>
          </w:tcPr>
          <w:p w:rsidR="00F74C52" w:rsidRDefault="00F74C52" w:rsidP="00F74C52">
            <w:pPr>
              <w:pStyle w:val="ListParagraph"/>
              <w:numPr>
                <w:ilvl w:val="0"/>
                <w:numId w:val="14"/>
              </w:numPr>
              <w:spacing w:after="0" w:line="240" w:lineRule="auto"/>
            </w:pPr>
            <w:r>
              <w:t>All audited school records had instances of non-covered services</w:t>
            </w:r>
          </w:p>
          <w:p w:rsidR="002E39C4" w:rsidRDefault="009363FC" w:rsidP="00F74C52">
            <w:pPr>
              <w:pStyle w:val="ListParagraph"/>
              <w:numPr>
                <w:ilvl w:val="0"/>
                <w:numId w:val="14"/>
              </w:numPr>
              <w:spacing w:after="0" w:line="240" w:lineRule="auto"/>
            </w:pPr>
            <w:r>
              <w:t>2 out of 3 student records had in</w:t>
            </w:r>
            <w:r w:rsidR="002E39C4">
              <w:t>terpretive services when no medical services were provided</w:t>
            </w:r>
          </w:p>
          <w:p w:rsidR="002E39C4" w:rsidRDefault="009363FC" w:rsidP="009363FC">
            <w:pPr>
              <w:pStyle w:val="ListParagraph"/>
              <w:numPr>
                <w:ilvl w:val="0"/>
                <w:numId w:val="14"/>
              </w:numPr>
              <w:spacing w:after="0" w:line="240" w:lineRule="auto"/>
            </w:pPr>
            <w:r>
              <w:t>2 out of 3 student records had more interpretive services than the service provided</w:t>
            </w:r>
          </w:p>
        </w:tc>
      </w:tr>
      <w:tr w:rsidR="00246122" w:rsidTr="00560E11">
        <w:tc>
          <w:tcPr>
            <w:tcW w:w="747" w:type="dxa"/>
            <w:shd w:val="clear" w:color="auto" w:fill="D9D9D9" w:themeFill="background1" w:themeFillShade="D9"/>
          </w:tcPr>
          <w:p w:rsidR="00246122" w:rsidRDefault="00246122" w:rsidP="00100F8B">
            <w:pPr>
              <w:spacing w:after="0" w:line="240" w:lineRule="auto"/>
            </w:pPr>
            <w:r>
              <w:t>2015</w:t>
            </w:r>
          </w:p>
        </w:tc>
        <w:tc>
          <w:tcPr>
            <w:tcW w:w="2511" w:type="dxa"/>
            <w:shd w:val="clear" w:color="auto" w:fill="D9D9D9" w:themeFill="background1" w:themeFillShade="D9"/>
          </w:tcPr>
          <w:p w:rsidR="00246122" w:rsidRPr="00481897" w:rsidRDefault="00246122" w:rsidP="00100F8B">
            <w:pPr>
              <w:spacing w:after="0" w:line="240" w:lineRule="auto"/>
            </w:pPr>
            <w:r w:rsidRPr="00481897">
              <w:t>County of Boise 71 Garden Valley</w:t>
            </w:r>
          </w:p>
        </w:tc>
        <w:tc>
          <w:tcPr>
            <w:tcW w:w="900" w:type="dxa"/>
            <w:gridSpan w:val="2"/>
            <w:shd w:val="clear" w:color="auto" w:fill="D9D9D9" w:themeFill="background1" w:themeFillShade="D9"/>
          </w:tcPr>
          <w:p w:rsidR="00246122" w:rsidRDefault="00246122" w:rsidP="00100F8B">
            <w:pPr>
              <w:spacing w:after="0" w:line="240" w:lineRule="auto"/>
            </w:pPr>
            <w:r>
              <w:t>69405</w:t>
            </w:r>
          </w:p>
        </w:tc>
        <w:tc>
          <w:tcPr>
            <w:tcW w:w="2340" w:type="dxa"/>
            <w:gridSpan w:val="2"/>
            <w:shd w:val="clear" w:color="auto" w:fill="D9D9D9" w:themeFill="background1" w:themeFillShade="D9"/>
          </w:tcPr>
          <w:p w:rsidR="00246122" w:rsidRDefault="00246122" w:rsidP="00100F8B">
            <w:pPr>
              <w:spacing w:after="0" w:line="240" w:lineRule="auto"/>
            </w:pPr>
            <w:r>
              <w:t>Special study of school-based services</w:t>
            </w:r>
          </w:p>
        </w:tc>
        <w:tc>
          <w:tcPr>
            <w:tcW w:w="1530" w:type="dxa"/>
            <w:shd w:val="clear" w:color="auto" w:fill="D9D9D9" w:themeFill="background1" w:themeFillShade="D9"/>
          </w:tcPr>
          <w:p w:rsidR="00246122" w:rsidRDefault="00246122" w:rsidP="00100F8B">
            <w:pPr>
              <w:spacing w:after="0" w:line="240" w:lineRule="auto"/>
            </w:pPr>
            <w:r>
              <w:t>$2,058.53</w:t>
            </w:r>
          </w:p>
        </w:tc>
        <w:tc>
          <w:tcPr>
            <w:tcW w:w="1260" w:type="dxa"/>
            <w:shd w:val="clear" w:color="auto" w:fill="D9D9D9" w:themeFill="background1" w:themeFillShade="D9"/>
          </w:tcPr>
          <w:p w:rsidR="00246122" w:rsidRDefault="00246122" w:rsidP="00100F8B">
            <w:pPr>
              <w:spacing w:after="0" w:line="240" w:lineRule="auto"/>
            </w:pPr>
          </w:p>
        </w:tc>
        <w:tc>
          <w:tcPr>
            <w:tcW w:w="5310" w:type="dxa"/>
            <w:shd w:val="clear" w:color="auto" w:fill="D9D9D9" w:themeFill="background1" w:themeFillShade="D9"/>
          </w:tcPr>
          <w:p w:rsidR="00246122" w:rsidRDefault="00246122" w:rsidP="00100F8B">
            <w:pPr>
              <w:spacing w:after="0" w:line="240" w:lineRule="auto"/>
            </w:pPr>
            <w:r>
              <w:t>Audited 10 student records for 2 month-period</w:t>
            </w:r>
          </w:p>
          <w:p w:rsidR="00246122" w:rsidRDefault="00F74C52" w:rsidP="00F74C52">
            <w:pPr>
              <w:pStyle w:val="ListParagraph"/>
              <w:numPr>
                <w:ilvl w:val="0"/>
                <w:numId w:val="14"/>
              </w:numPr>
              <w:spacing w:after="0" w:line="240" w:lineRule="auto"/>
            </w:pPr>
            <w:r>
              <w:t>All services audited</w:t>
            </w:r>
          </w:p>
        </w:tc>
      </w:tr>
      <w:tr w:rsidR="002E39C4" w:rsidTr="00560E11">
        <w:tc>
          <w:tcPr>
            <w:tcW w:w="14598" w:type="dxa"/>
            <w:gridSpan w:val="9"/>
          </w:tcPr>
          <w:p w:rsidR="009363FC" w:rsidRDefault="009363FC" w:rsidP="002E39C4">
            <w:pPr>
              <w:spacing w:after="0" w:line="240" w:lineRule="auto"/>
            </w:pPr>
            <w:r>
              <w:t>6 out of 10 student records had findings</w:t>
            </w:r>
          </w:p>
          <w:p w:rsidR="009363FC" w:rsidRDefault="009363FC" w:rsidP="009363FC">
            <w:pPr>
              <w:pStyle w:val="ListParagraph"/>
              <w:numPr>
                <w:ilvl w:val="0"/>
                <w:numId w:val="14"/>
              </w:numPr>
              <w:spacing w:after="0" w:line="240" w:lineRule="auto"/>
            </w:pPr>
            <w:r>
              <w:t>2 out of 10 student records had more units billed than documented</w:t>
            </w:r>
          </w:p>
          <w:p w:rsidR="009363FC" w:rsidRDefault="009363FC" w:rsidP="009363FC">
            <w:pPr>
              <w:pStyle w:val="ListParagraph"/>
              <w:numPr>
                <w:ilvl w:val="0"/>
                <w:numId w:val="14"/>
              </w:numPr>
              <w:spacing w:after="0" w:line="240" w:lineRule="auto"/>
            </w:pPr>
            <w:r>
              <w:t>2 out of 10 student records had multiple instances of billing academic services as medical services</w:t>
            </w:r>
          </w:p>
          <w:p w:rsidR="009363FC" w:rsidRDefault="009363FC" w:rsidP="009363FC">
            <w:pPr>
              <w:pStyle w:val="ListParagraph"/>
              <w:numPr>
                <w:ilvl w:val="0"/>
                <w:numId w:val="14"/>
              </w:numPr>
              <w:spacing w:after="0" w:line="240" w:lineRule="auto"/>
            </w:pPr>
            <w:r>
              <w:t>3 out of 10 student records had more units billed than authorized on IEP</w:t>
            </w:r>
          </w:p>
          <w:p w:rsidR="002E39C4" w:rsidRDefault="009363FC" w:rsidP="009363FC">
            <w:pPr>
              <w:pStyle w:val="ListParagraph"/>
              <w:numPr>
                <w:ilvl w:val="0"/>
                <w:numId w:val="14"/>
              </w:numPr>
              <w:spacing w:after="0" w:line="240" w:lineRule="auto"/>
            </w:pPr>
            <w:r>
              <w:t>1 out of 10 student records had services billed that weren’t listed on IEP</w:t>
            </w:r>
          </w:p>
        </w:tc>
      </w:tr>
    </w:tbl>
    <w:p w:rsidR="0057348B" w:rsidRPr="00100F8B" w:rsidRDefault="0057348B" w:rsidP="00100F8B">
      <w:pPr>
        <w:spacing w:after="0" w:line="240" w:lineRule="auto"/>
      </w:pPr>
    </w:p>
    <w:sectPr w:rsidR="0057348B" w:rsidRPr="00100F8B" w:rsidSect="009224C6">
      <w:pgSz w:w="15840" w:h="12240" w:orient="landscape"/>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04A75B8"/>
    <w:lvl w:ilvl="0">
      <w:start w:val="1"/>
      <w:numFmt w:val="decimal"/>
      <w:lvlText w:val="%1."/>
      <w:lvlJc w:val="left"/>
      <w:pPr>
        <w:tabs>
          <w:tab w:val="num" w:pos="720"/>
        </w:tabs>
        <w:ind w:left="720" w:hanging="360"/>
      </w:pPr>
    </w:lvl>
  </w:abstractNum>
  <w:abstractNum w:abstractNumId="1">
    <w:nsid w:val="FFFFFF83"/>
    <w:multiLevelType w:val="singleLevel"/>
    <w:tmpl w:val="6074CC8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E920F130"/>
    <w:lvl w:ilvl="0">
      <w:start w:val="1"/>
      <w:numFmt w:val="decimal"/>
      <w:lvlText w:val="%1."/>
      <w:lvlJc w:val="left"/>
      <w:pPr>
        <w:tabs>
          <w:tab w:val="num" w:pos="360"/>
        </w:tabs>
        <w:ind w:left="360" w:hanging="360"/>
      </w:pPr>
    </w:lvl>
  </w:abstractNum>
  <w:abstractNum w:abstractNumId="3">
    <w:nsid w:val="FFFFFF89"/>
    <w:multiLevelType w:val="singleLevel"/>
    <w:tmpl w:val="B5E82950"/>
    <w:lvl w:ilvl="0">
      <w:start w:val="1"/>
      <w:numFmt w:val="bullet"/>
      <w:lvlText w:val=""/>
      <w:lvlJc w:val="left"/>
      <w:pPr>
        <w:tabs>
          <w:tab w:val="num" w:pos="360"/>
        </w:tabs>
        <w:ind w:left="360" w:hanging="360"/>
      </w:pPr>
      <w:rPr>
        <w:rFonts w:ascii="Symbol" w:hAnsi="Symbol" w:hint="default"/>
      </w:rPr>
    </w:lvl>
  </w:abstractNum>
  <w:abstractNum w:abstractNumId="4">
    <w:nsid w:val="0C6D635E"/>
    <w:multiLevelType w:val="hybridMultilevel"/>
    <w:tmpl w:val="51405FD4"/>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330F1"/>
    <w:multiLevelType w:val="hybridMultilevel"/>
    <w:tmpl w:val="B548286A"/>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2209B"/>
    <w:multiLevelType w:val="hybridMultilevel"/>
    <w:tmpl w:val="FF4EF26E"/>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33507"/>
    <w:multiLevelType w:val="hybridMultilevel"/>
    <w:tmpl w:val="F52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54CC8"/>
    <w:multiLevelType w:val="hybridMultilevel"/>
    <w:tmpl w:val="FA5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F2F88"/>
    <w:multiLevelType w:val="hybridMultilevel"/>
    <w:tmpl w:val="4E14BAA6"/>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042C4"/>
    <w:multiLevelType w:val="hybridMultilevel"/>
    <w:tmpl w:val="0248C646"/>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C01342D"/>
    <w:multiLevelType w:val="hybridMultilevel"/>
    <w:tmpl w:val="41AA8414"/>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92511"/>
    <w:multiLevelType w:val="hybridMultilevel"/>
    <w:tmpl w:val="3CBC8ABA"/>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E670C"/>
    <w:multiLevelType w:val="hybridMultilevel"/>
    <w:tmpl w:val="2DCE937C"/>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B7669"/>
    <w:multiLevelType w:val="hybridMultilevel"/>
    <w:tmpl w:val="E63AD0AA"/>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16C8F"/>
    <w:multiLevelType w:val="hybridMultilevel"/>
    <w:tmpl w:val="F886F1A2"/>
    <w:lvl w:ilvl="0" w:tplc="A706209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7"/>
  </w:num>
  <w:num w:numId="7">
    <w:abstractNumId w:val="10"/>
  </w:num>
  <w:num w:numId="8">
    <w:abstractNumId w:val="14"/>
  </w:num>
  <w:num w:numId="9">
    <w:abstractNumId w:val="12"/>
  </w:num>
  <w:num w:numId="10">
    <w:abstractNumId w:val="13"/>
  </w:num>
  <w:num w:numId="11">
    <w:abstractNumId w:val="6"/>
  </w:num>
  <w:num w:numId="12">
    <w:abstractNumId w:val="5"/>
  </w:num>
  <w:num w:numId="13">
    <w:abstractNumId w:val="11"/>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3567F"/>
    <w:rsid w:val="000B40A4"/>
    <w:rsid w:val="000D2704"/>
    <w:rsid w:val="000E0162"/>
    <w:rsid w:val="00100F8B"/>
    <w:rsid w:val="001379CF"/>
    <w:rsid w:val="00141E6B"/>
    <w:rsid w:val="00143D6A"/>
    <w:rsid w:val="00172BCB"/>
    <w:rsid w:val="001775E7"/>
    <w:rsid w:val="001C0ACA"/>
    <w:rsid w:val="00246122"/>
    <w:rsid w:val="00252E6D"/>
    <w:rsid w:val="002C49CA"/>
    <w:rsid w:val="002E39C4"/>
    <w:rsid w:val="002F4DFF"/>
    <w:rsid w:val="00384AE6"/>
    <w:rsid w:val="00387916"/>
    <w:rsid w:val="003C5562"/>
    <w:rsid w:val="0040064A"/>
    <w:rsid w:val="00481897"/>
    <w:rsid w:val="004F2556"/>
    <w:rsid w:val="00560E11"/>
    <w:rsid w:val="0057348B"/>
    <w:rsid w:val="0057553A"/>
    <w:rsid w:val="005B710C"/>
    <w:rsid w:val="00607F9A"/>
    <w:rsid w:val="006841A1"/>
    <w:rsid w:val="006D3EF3"/>
    <w:rsid w:val="00766895"/>
    <w:rsid w:val="007D5986"/>
    <w:rsid w:val="007E400E"/>
    <w:rsid w:val="00877474"/>
    <w:rsid w:val="008B0C1E"/>
    <w:rsid w:val="008C6817"/>
    <w:rsid w:val="009224C6"/>
    <w:rsid w:val="009363FC"/>
    <w:rsid w:val="00975881"/>
    <w:rsid w:val="009A7838"/>
    <w:rsid w:val="009C01E1"/>
    <w:rsid w:val="00A94E6F"/>
    <w:rsid w:val="00AD7A82"/>
    <w:rsid w:val="00B327BD"/>
    <w:rsid w:val="00B56BD4"/>
    <w:rsid w:val="00BB54D7"/>
    <w:rsid w:val="00BF5F4E"/>
    <w:rsid w:val="00C135E7"/>
    <w:rsid w:val="00CF43E1"/>
    <w:rsid w:val="00CF4FDA"/>
    <w:rsid w:val="00D2185E"/>
    <w:rsid w:val="00D8217F"/>
    <w:rsid w:val="00D906FF"/>
    <w:rsid w:val="00DC5782"/>
    <w:rsid w:val="00DE07FB"/>
    <w:rsid w:val="00E11D70"/>
    <w:rsid w:val="00E20D61"/>
    <w:rsid w:val="00E330A4"/>
    <w:rsid w:val="00E34035"/>
    <w:rsid w:val="00EE657E"/>
    <w:rsid w:val="00F722DA"/>
    <w:rsid w:val="00F74C52"/>
    <w:rsid w:val="00F858DF"/>
    <w:rsid w:val="00F9176F"/>
    <w:rsid w:val="00F92D8F"/>
    <w:rsid w:val="00FA7BFE"/>
    <w:rsid w:val="00FD4462"/>
    <w:rsid w:val="00FD6694"/>
    <w:rsid w:val="00FE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10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D7"/>
    <w:rPr>
      <w:rFonts w:ascii="Tahoma" w:hAnsi="Tahoma" w:cs="Tahoma"/>
      <w:sz w:val="16"/>
      <w:szCs w:val="16"/>
    </w:rPr>
  </w:style>
  <w:style w:type="paragraph" w:styleId="ListParagraph">
    <w:name w:val="List Paragraph"/>
    <w:basedOn w:val="Normal"/>
    <w:uiPriority w:val="34"/>
    <w:qFormat/>
    <w:rsid w:val="00143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10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D7"/>
    <w:rPr>
      <w:rFonts w:ascii="Tahoma" w:hAnsi="Tahoma" w:cs="Tahoma"/>
      <w:sz w:val="16"/>
      <w:szCs w:val="16"/>
    </w:rPr>
  </w:style>
  <w:style w:type="paragraph" w:styleId="ListParagraph">
    <w:name w:val="List Paragraph"/>
    <w:basedOn w:val="Normal"/>
    <w:uiPriority w:val="34"/>
    <w:qFormat/>
    <w:rsid w:val="0014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1C58103E1B46B59FD3ECD5C64286" ma:contentTypeVersion="18" ma:contentTypeDescription="Create a new document." ma:contentTypeScope="" ma:versionID="15ab6f22188bb5e998e0c08c02ea7dc6">
  <xsd:schema xmlns:xsd="http://www.w3.org/2001/XMLSchema" xmlns:xs="http://www.w3.org/2001/XMLSchema" xmlns:p="http://schemas.microsoft.com/office/2006/metadata/properties" xmlns:ns2="bc4cdf8c-f78d-44de-b3c1-cf20c8244c31" xmlns:ns3="106d7514-27c9-42c7-9091-0e73fef48e74" targetNamespace="http://schemas.microsoft.com/office/2006/metadata/properties" ma:root="true" ma:fieldsID="65901b918e79f91844181b110437aec2" ns2:_="" ns3:_="">
    <xsd:import namespace="bc4cdf8c-f78d-44de-b3c1-cf20c8244c31"/>
    <xsd:import namespace="106d7514-27c9-42c7-9091-0e73fef48e74"/>
    <xsd:element name="properties">
      <xsd:complexType>
        <xsd:sequence>
          <xsd:element name="documentManagement">
            <xsd:complexType>
              <xsd:all>
                <xsd:element ref="ns2:FFY" minOccurs="0"/>
                <xsd:element ref="ns2:Group" minOccurs="0"/>
                <xsd:element ref="ns2:Subgroup" minOccurs="0"/>
                <xsd:element ref="ns3:Websio_x0020_Document_x0020_Preview"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cdf8c-f78d-44de-b3c1-cf20c8244c31" elementFormDefault="qualified">
    <xsd:import namespace="http://schemas.microsoft.com/office/2006/documentManagement/types"/>
    <xsd:import namespace="http://schemas.microsoft.com/office/infopath/2007/PartnerControls"/>
    <xsd:element name="FFY" ma:index="8" nillable="true" ma:displayName="FFY or SFY" ma:description="State or Federal Fiscal Year" ma:format="Dropdown" ma:internalName="FFY">
      <xsd:simpleType>
        <xsd:restriction base="dms:Choice">
          <xsd:enumeration value="SFY17"/>
          <xsd:enumeration value="FFY16"/>
          <xsd:enumeration value="SFY16"/>
          <xsd:enumeration value="FFY15"/>
          <xsd:enumeration value="SFY15"/>
          <xsd:enumeration value="FFY14"/>
          <xsd:enumeration value="SFY14"/>
          <xsd:enumeration value="FFY13"/>
          <xsd:enumeration value="SFY13"/>
          <xsd:enumeration value="FFY12"/>
          <xsd:enumeration value="SFY12"/>
          <xsd:enumeration value="FFY11"/>
          <xsd:enumeration value="SFY11"/>
          <xsd:enumeration value="FFY10"/>
          <xsd:enumeration value="SFY10"/>
        </xsd:restriction>
      </xsd:simpleType>
    </xsd:element>
    <xsd:element name="Group" ma:index="9" nillable="true" ma:displayName="Group" ma:internalName="Group">
      <xsd:simpleType>
        <xsd:restriction base="dms:Text">
          <xsd:maxLength value="255"/>
        </xsd:restriction>
      </xsd:simpleType>
    </xsd:element>
    <xsd:element name="Subgroup" ma:index="10" nillable="true" ma:displayName="Subgroup" ma:internalName="Subgroup">
      <xsd:simpleType>
        <xsd:restriction base="dms:Text">
          <xsd:maxLength value="255"/>
        </xsd:restriction>
      </xsd:simpleType>
    </xsd:element>
    <xsd:element name="Comments" ma:index="1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d7514-27c9-42c7-9091-0e73fef48e74" elementFormDefault="qualified">
    <xsd:import namespace="http://schemas.microsoft.com/office/2006/documentManagement/types"/>
    <xsd:import namespace="http://schemas.microsoft.com/office/infopath/2007/PartnerControls"/>
    <xsd:element name="Websio_x0020_Document_x0020_Preview" ma:index="11" nillable="true" ma:displayName="Websio Document Preview" ma:hidden="true" ma:internalName="Websio_x0020_Document_x0020_Preview"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FY xmlns="bc4cdf8c-f78d-44de-b3c1-cf20c8244c31">SFY17</FFY>
    <Group xmlns="bc4cdf8c-f78d-44de-b3c1-cf20c8244c31">CMP Rules</Group>
    <Comments xmlns="bc4cdf8c-f78d-44de-b3c1-cf20c8244c31" xsi:nil="true"/>
    <Subgroup xmlns="bc4cdf8c-f78d-44de-b3c1-cf20c8244c31">JFAC</Subgroup>
    <Websio_x0020_Document_x0020_Preview xmlns="106d7514-27c9-42c7-9091-0e73fef48e74">/sites/auditinvest/mpi/_layouts/WebsioPreviewField/preview.aspx?ID=878057d7-6a0e-4174-9c42-13909d6128ce&amp;WebID=85926769-e88a-4f89-9b8e-d7e9ed33391e&amp;SiteID=73286db3-879a-4a43-a492-49d517f357c2</Websio_x0020_Document_x0020_Preview>
  </documentManagement>
</p:properties>
</file>

<file path=customXml/itemProps1.xml><?xml version="1.0" encoding="utf-8"?>
<ds:datastoreItem xmlns:ds="http://schemas.openxmlformats.org/officeDocument/2006/customXml" ds:itemID="{83AB3D1A-27E2-4B47-B9F8-171A0CC1F67F}">
  <ds:schemaRefs>
    <ds:schemaRef ds:uri="http://schemas.microsoft.com/sharepoint/v3/contenttype/forms"/>
  </ds:schemaRefs>
</ds:datastoreItem>
</file>

<file path=customXml/itemProps2.xml><?xml version="1.0" encoding="utf-8"?>
<ds:datastoreItem xmlns:ds="http://schemas.openxmlformats.org/officeDocument/2006/customXml" ds:itemID="{49E5FC8C-0923-4C96-8136-DD210F6C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cdf8c-f78d-44de-b3c1-cf20c8244c31"/>
    <ds:schemaRef ds:uri="106d7514-27c9-42c7-9091-0e73fef4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9105D-7CEC-4272-AF22-7149EE4AF1CD}">
  <ds:schemaRefs>
    <ds:schemaRef ds:uri="http://schemas.microsoft.com/office/2006/metadata/properties"/>
    <ds:schemaRef ds:uri="http://schemas.microsoft.com/office/infopath/2007/PartnerControls"/>
    <ds:schemaRef ds:uri="bc4cdf8c-f78d-44de-b3c1-cf20c8244c31"/>
    <ds:schemaRef ds:uri="106d7514-27c9-42c7-9091-0e73fef48e7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MPIU Quick Facts 2017</vt:lpstr>
    </vt:vector>
  </TitlesOfParts>
  <Company>DHW State of Idaho</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 Quick Facts 2017</dc:title>
  <dc:creator>Bellomy, Steve</dc:creator>
  <cp:lastModifiedBy>Taylor, David N. - CO 10th</cp:lastModifiedBy>
  <cp:revision>2</cp:revision>
  <cp:lastPrinted>2017-02-14T00:23:00Z</cp:lastPrinted>
  <dcterms:created xsi:type="dcterms:W3CDTF">2017-02-14T00:23:00Z</dcterms:created>
  <dcterms:modified xsi:type="dcterms:W3CDTF">2017-02-14T00:23:00Z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FY">
    <vt:lpwstr/>
  </property>
  <property fmtid="{D5CDD505-2E9C-101B-9397-08002B2CF9AE}" pid="3" name="Group">
    <vt:lpwstr/>
  </property>
  <property fmtid="{D5CDD505-2E9C-101B-9397-08002B2CF9AE}" pid="4" name="Comments">
    <vt:lpwstr/>
  </property>
  <property fmtid="{D5CDD505-2E9C-101B-9397-08002B2CF9AE}" pid="5" name="Subgroup">
    <vt:lpwstr/>
  </property>
  <property fmtid="{D5CDD505-2E9C-101B-9397-08002B2CF9AE}" pid="6" name="ContentTypeId">
    <vt:lpwstr>0x010100373B1C58103E1B46B59FD3ECD5C64286</vt:lpwstr>
  </property>
</Properties>
</file>